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509" w:rsidRDefault="005C0A0A" w:rsidP="00B24509">
      <w:pPr>
        <w:spacing w:line="360" w:lineRule="auto"/>
        <w:ind w:left="510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</w:t>
      </w:r>
      <w:r w:rsidR="00760A56">
        <w:rPr>
          <w:rFonts w:ascii="Times New Roman" w:hAnsi="Times New Roman"/>
          <w:sz w:val="28"/>
          <w:szCs w:val="28"/>
        </w:rPr>
        <w:t>редседатель комитета НС ОАО</w:t>
      </w:r>
      <w:r w:rsidR="00B24509">
        <w:rPr>
          <w:rFonts w:ascii="Times New Roman" w:hAnsi="Times New Roman"/>
          <w:sz w:val="28"/>
          <w:szCs w:val="28"/>
        </w:rPr>
        <w:t xml:space="preserve"> «</w:t>
      </w:r>
      <w:r w:rsidR="00656B70">
        <w:rPr>
          <w:rFonts w:ascii="Times New Roman" w:hAnsi="Times New Roman"/>
          <w:sz w:val="28"/>
          <w:szCs w:val="28"/>
        </w:rPr>
        <w:t>КОМПАНИЯ</w:t>
      </w:r>
      <w:r w:rsidR="00B24509">
        <w:rPr>
          <w:rFonts w:ascii="Times New Roman" w:hAnsi="Times New Roman"/>
          <w:sz w:val="28"/>
          <w:szCs w:val="28"/>
        </w:rPr>
        <w:t>» по аудиту</w:t>
      </w:r>
    </w:p>
    <w:p w:rsidR="00B24509" w:rsidRDefault="00B24509" w:rsidP="00B24509">
      <w:pPr>
        <w:spacing w:line="36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14364C" w:rsidRPr="00FD311D" w:rsidRDefault="0061426C" w:rsidP="00FD31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11D">
        <w:rPr>
          <w:rFonts w:ascii="Times New Roman" w:hAnsi="Times New Roman"/>
          <w:sz w:val="28"/>
          <w:szCs w:val="28"/>
        </w:rPr>
        <w:t>Я</w:t>
      </w:r>
      <w:r w:rsidR="000276A3" w:rsidRPr="00FD311D">
        <w:rPr>
          <w:rFonts w:ascii="Times New Roman" w:hAnsi="Times New Roman"/>
          <w:sz w:val="28"/>
          <w:szCs w:val="28"/>
        </w:rPr>
        <w:t xml:space="preserve"> был избран член</w:t>
      </w:r>
      <w:r w:rsidR="00274C02" w:rsidRPr="00FD311D">
        <w:rPr>
          <w:rFonts w:ascii="Times New Roman" w:hAnsi="Times New Roman"/>
          <w:sz w:val="28"/>
          <w:szCs w:val="28"/>
        </w:rPr>
        <w:t>ом</w:t>
      </w:r>
      <w:r w:rsidR="000276A3" w:rsidRPr="00FD311D">
        <w:rPr>
          <w:rFonts w:ascii="Times New Roman" w:hAnsi="Times New Roman"/>
          <w:sz w:val="28"/>
          <w:szCs w:val="28"/>
        </w:rPr>
        <w:t xml:space="preserve"> наблюдательного совета ОАО «</w:t>
      </w:r>
      <w:r w:rsidR="00656B70">
        <w:rPr>
          <w:rFonts w:ascii="Times New Roman" w:hAnsi="Times New Roman"/>
          <w:sz w:val="28"/>
          <w:szCs w:val="28"/>
        </w:rPr>
        <w:t>КОМПАНИЯ</w:t>
      </w:r>
      <w:r w:rsidR="000276A3" w:rsidRPr="00FD311D">
        <w:rPr>
          <w:rFonts w:ascii="Times New Roman" w:hAnsi="Times New Roman"/>
          <w:sz w:val="28"/>
          <w:szCs w:val="28"/>
        </w:rPr>
        <w:t xml:space="preserve">» в 2008 году. На тот момент </w:t>
      </w:r>
      <w:r w:rsidR="0014364C" w:rsidRPr="00FD311D">
        <w:rPr>
          <w:rFonts w:ascii="Times New Roman" w:hAnsi="Times New Roman"/>
          <w:sz w:val="28"/>
          <w:szCs w:val="28"/>
        </w:rPr>
        <w:t xml:space="preserve">Агентство уже являлось значимым </w:t>
      </w:r>
      <w:r w:rsidR="00FC7616" w:rsidRPr="00FD311D">
        <w:rPr>
          <w:rFonts w:ascii="Times New Roman" w:hAnsi="Times New Roman"/>
          <w:sz w:val="28"/>
          <w:szCs w:val="28"/>
        </w:rPr>
        <w:t xml:space="preserve">участником </w:t>
      </w:r>
      <w:r w:rsidR="0014364C" w:rsidRPr="00FD311D">
        <w:rPr>
          <w:rFonts w:ascii="Times New Roman" w:hAnsi="Times New Roman"/>
          <w:sz w:val="28"/>
          <w:szCs w:val="28"/>
        </w:rPr>
        <w:t xml:space="preserve">рынка ипотеки. </w:t>
      </w:r>
      <w:r w:rsidR="001C7E4C" w:rsidRPr="00FD311D">
        <w:rPr>
          <w:rFonts w:ascii="Times New Roman" w:hAnsi="Times New Roman"/>
          <w:sz w:val="28"/>
          <w:szCs w:val="28"/>
        </w:rPr>
        <w:t xml:space="preserve">Общий объем </w:t>
      </w:r>
      <w:r w:rsidR="0014364C" w:rsidRPr="00FD311D">
        <w:rPr>
          <w:rFonts w:ascii="Times New Roman" w:hAnsi="Times New Roman"/>
          <w:sz w:val="28"/>
          <w:szCs w:val="28"/>
        </w:rPr>
        <w:t>ипотечных кредитов</w:t>
      </w:r>
      <w:r w:rsidR="001C7E4C" w:rsidRPr="00FD311D">
        <w:rPr>
          <w:rFonts w:ascii="Times New Roman" w:hAnsi="Times New Roman"/>
          <w:sz w:val="28"/>
          <w:szCs w:val="28"/>
        </w:rPr>
        <w:t>,</w:t>
      </w:r>
      <w:r w:rsidR="0014364C" w:rsidRPr="00FD311D">
        <w:rPr>
          <w:rFonts w:ascii="Times New Roman" w:hAnsi="Times New Roman"/>
          <w:sz w:val="28"/>
          <w:szCs w:val="28"/>
        </w:rPr>
        <w:t xml:space="preserve"> рефинансированных </w:t>
      </w:r>
      <w:r w:rsidR="00656B70">
        <w:rPr>
          <w:rFonts w:ascii="Times New Roman" w:hAnsi="Times New Roman"/>
          <w:sz w:val="28"/>
          <w:szCs w:val="28"/>
        </w:rPr>
        <w:t>КОМПАНИЯ</w:t>
      </w:r>
      <w:r w:rsidR="0014364C" w:rsidRPr="00FD311D">
        <w:rPr>
          <w:rFonts w:ascii="Times New Roman" w:hAnsi="Times New Roman"/>
          <w:sz w:val="28"/>
          <w:szCs w:val="28"/>
        </w:rPr>
        <w:t xml:space="preserve"> в 2008 году</w:t>
      </w:r>
      <w:r w:rsidR="001C7E4C" w:rsidRPr="00FD311D">
        <w:rPr>
          <w:rFonts w:ascii="Times New Roman" w:hAnsi="Times New Roman"/>
          <w:sz w:val="28"/>
          <w:szCs w:val="28"/>
        </w:rPr>
        <w:t>,</w:t>
      </w:r>
      <w:r w:rsidR="0014364C" w:rsidRPr="00FD311D">
        <w:rPr>
          <w:rFonts w:ascii="Times New Roman" w:hAnsi="Times New Roman"/>
          <w:sz w:val="28"/>
          <w:szCs w:val="28"/>
        </w:rPr>
        <w:t xml:space="preserve"> составлял 10% от </w:t>
      </w:r>
      <w:r w:rsidR="001C7E4C" w:rsidRPr="00FD311D">
        <w:rPr>
          <w:rFonts w:ascii="Times New Roman" w:hAnsi="Times New Roman"/>
          <w:sz w:val="28"/>
          <w:szCs w:val="28"/>
        </w:rPr>
        <w:t>размера</w:t>
      </w:r>
      <w:r w:rsidR="0014364C" w:rsidRPr="00FD311D">
        <w:rPr>
          <w:rFonts w:ascii="Times New Roman" w:hAnsi="Times New Roman"/>
          <w:sz w:val="28"/>
          <w:szCs w:val="28"/>
        </w:rPr>
        <w:t xml:space="preserve"> ипотечных кредитов</w:t>
      </w:r>
      <w:r w:rsidR="00286466" w:rsidRPr="00FD311D">
        <w:rPr>
          <w:rFonts w:ascii="Times New Roman" w:hAnsi="Times New Roman"/>
          <w:sz w:val="28"/>
          <w:szCs w:val="28"/>
        </w:rPr>
        <w:t>,</w:t>
      </w:r>
      <w:r w:rsidR="0014364C" w:rsidRPr="00FD311D">
        <w:rPr>
          <w:rFonts w:ascii="Times New Roman" w:hAnsi="Times New Roman"/>
          <w:sz w:val="28"/>
          <w:szCs w:val="28"/>
        </w:rPr>
        <w:t xml:space="preserve"> выданных на территории Росси</w:t>
      </w:r>
      <w:r w:rsidR="00211FF5" w:rsidRPr="00FD311D">
        <w:rPr>
          <w:rFonts w:ascii="Times New Roman" w:hAnsi="Times New Roman"/>
          <w:sz w:val="28"/>
          <w:szCs w:val="28"/>
        </w:rPr>
        <w:t>йской Федерации</w:t>
      </w:r>
      <w:r w:rsidR="0014364C" w:rsidRPr="00FD311D">
        <w:rPr>
          <w:rFonts w:ascii="Times New Roman" w:hAnsi="Times New Roman"/>
          <w:sz w:val="28"/>
          <w:szCs w:val="28"/>
        </w:rPr>
        <w:t xml:space="preserve">. Чистая прибыль Агентства по итогам 2008 года </w:t>
      </w:r>
      <w:r w:rsidRPr="00FD311D">
        <w:rPr>
          <w:rFonts w:ascii="Times New Roman" w:hAnsi="Times New Roman"/>
          <w:sz w:val="28"/>
          <w:szCs w:val="28"/>
        </w:rPr>
        <w:t>превысила 1</w:t>
      </w:r>
      <w:r w:rsidR="0014364C" w:rsidRPr="00FD311D">
        <w:rPr>
          <w:rFonts w:ascii="Times New Roman" w:hAnsi="Times New Roman"/>
          <w:sz w:val="28"/>
          <w:szCs w:val="28"/>
        </w:rPr>
        <w:t xml:space="preserve"> млрд рублей.</w:t>
      </w:r>
    </w:p>
    <w:p w:rsidR="0014364C" w:rsidRPr="00FD311D" w:rsidRDefault="00FC7616" w:rsidP="00FD31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11D">
        <w:rPr>
          <w:rFonts w:ascii="Times New Roman" w:hAnsi="Times New Roman"/>
          <w:sz w:val="28"/>
          <w:szCs w:val="28"/>
        </w:rPr>
        <w:t>Система внутреннего контроля Агентства</w:t>
      </w:r>
      <w:r w:rsidR="006E2A02" w:rsidRPr="00FD311D">
        <w:rPr>
          <w:rFonts w:ascii="Times New Roman" w:hAnsi="Times New Roman"/>
          <w:sz w:val="28"/>
          <w:szCs w:val="28"/>
        </w:rPr>
        <w:t>, однако,</w:t>
      </w:r>
      <w:r w:rsidRPr="00FD311D">
        <w:rPr>
          <w:rFonts w:ascii="Times New Roman" w:hAnsi="Times New Roman"/>
          <w:sz w:val="28"/>
          <w:szCs w:val="28"/>
        </w:rPr>
        <w:t xml:space="preserve"> существовала в зачаточном состоянии и не соответствовала размеру его деятельности.</w:t>
      </w:r>
      <w:r w:rsidR="0014364C" w:rsidRPr="00FD311D">
        <w:rPr>
          <w:rFonts w:ascii="Times New Roman" w:hAnsi="Times New Roman"/>
          <w:sz w:val="28"/>
          <w:szCs w:val="28"/>
        </w:rPr>
        <w:t xml:space="preserve"> </w:t>
      </w:r>
      <w:r w:rsidR="001C7E4C" w:rsidRPr="00FD311D">
        <w:rPr>
          <w:rFonts w:ascii="Times New Roman" w:hAnsi="Times New Roman"/>
          <w:sz w:val="28"/>
          <w:szCs w:val="28"/>
        </w:rPr>
        <w:t xml:space="preserve">Понимая </w:t>
      </w:r>
      <w:r w:rsidRPr="00FD311D">
        <w:rPr>
          <w:rFonts w:ascii="Times New Roman" w:hAnsi="Times New Roman"/>
          <w:sz w:val="28"/>
          <w:szCs w:val="28"/>
        </w:rPr>
        <w:t xml:space="preserve">связанные с этим </w:t>
      </w:r>
      <w:r w:rsidR="001C7E4C" w:rsidRPr="00FD311D">
        <w:rPr>
          <w:rFonts w:ascii="Times New Roman" w:hAnsi="Times New Roman"/>
          <w:sz w:val="28"/>
          <w:szCs w:val="28"/>
        </w:rPr>
        <w:t xml:space="preserve">риски, </w:t>
      </w:r>
      <w:r w:rsidR="0014364C" w:rsidRPr="00FD311D">
        <w:rPr>
          <w:rFonts w:ascii="Times New Roman" w:hAnsi="Times New Roman"/>
          <w:sz w:val="28"/>
          <w:szCs w:val="28"/>
        </w:rPr>
        <w:t xml:space="preserve">решением </w:t>
      </w:r>
      <w:r w:rsidR="00286466" w:rsidRPr="00FD311D">
        <w:rPr>
          <w:rFonts w:ascii="Times New Roman" w:hAnsi="Times New Roman"/>
          <w:sz w:val="28"/>
          <w:szCs w:val="28"/>
        </w:rPr>
        <w:t>н</w:t>
      </w:r>
      <w:r w:rsidR="0014364C" w:rsidRPr="00FD311D">
        <w:rPr>
          <w:rFonts w:ascii="Times New Roman" w:hAnsi="Times New Roman"/>
          <w:sz w:val="28"/>
          <w:szCs w:val="28"/>
        </w:rPr>
        <w:t xml:space="preserve">аблюдательного совета (протокол </w:t>
      </w:r>
      <w:r w:rsidR="00537557" w:rsidRPr="00FD311D">
        <w:rPr>
          <w:rFonts w:ascii="Times New Roman" w:hAnsi="Times New Roman"/>
          <w:sz w:val="28"/>
          <w:szCs w:val="28"/>
        </w:rPr>
        <w:t xml:space="preserve">от 25 сентября 2008 года </w:t>
      </w:r>
      <w:r w:rsidR="0014364C" w:rsidRPr="00FD311D">
        <w:rPr>
          <w:rFonts w:ascii="Times New Roman" w:hAnsi="Times New Roman"/>
          <w:sz w:val="28"/>
          <w:szCs w:val="28"/>
        </w:rPr>
        <w:t xml:space="preserve">№ 07) был сформирован </w:t>
      </w:r>
      <w:r w:rsidR="00286466" w:rsidRPr="00FD311D">
        <w:rPr>
          <w:rFonts w:ascii="Times New Roman" w:hAnsi="Times New Roman"/>
          <w:sz w:val="28"/>
          <w:szCs w:val="28"/>
        </w:rPr>
        <w:t>к</w:t>
      </w:r>
      <w:r w:rsidR="0014364C" w:rsidRPr="00FD311D">
        <w:rPr>
          <w:rFonts w:ascii="Times New Roman" w:hAnsi="Times New Roman"/>
          <w:sz w:val="28"/>
          <w:szCs w:val="28"/>
        </w:rPr>
        <w:t>омитет по аудиту</w:t>
      </w:r>
      <w:r w:rsidR="0061426C" w:rsidRPr="00FD311D">
        <w:rPr>
          <w:rFonts w:ascii="Times New Roman" w:hAnsi="Times New Roman"/>
          <w:sz w:val="28"/>
          <w:szCs w:val="28"/>
        </w:rPr>
        <w:t>, руководство которым было поручено мне</w:t>
      </w:r>
      <w:r w:rsidR="0014364C" w:rsidRPr="00FD311D">
        <w:rPr>
          <w:rFonts w:ascii="Times New Roman" w:hAnsi="Times New Roman"/>
          <w:sz w:val="28"/>
          <w:szCs w:val="28"/>
        </w:rPr>
        <w:t>.</w:t>
      </w:r>
      <w:r w:rsidR="001C7E4C" w:rsidRPr="00FD311D">
        <w:rPr>
          <w:rFonts w:ascii="Times New Roman" w:hAnsi="Times New Roman"/>
          <w:sz w:val="28"/>
          <w:szCs w:val="28"/>
        </w:rPr>
        <w:t xml:space="preserve"> </w:t>
      </w:r>
    </w:p>
    <w:p w:rsidR="0014364C" w:rsidRPr="00FD311D" w:rsidRDefault="00FC7616" w:rsidP="00FD31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11D">
        <w:rPr>
          <w:rFonts w:ascii="Times New Roman" w:hAnsi="Times New Roman"/>
          <w:sz w:val="28"/>
          <w:szCs w:val="28"/>
        </w:rPr>
        <w:t>О</w:t>
      </w:r>
      <w:r w:rsidR="001C7E4C" w:rsidRPr="00FD311D">
        <w:rPr>
          <w:rFonts w:ascii="Times New Roman" w:hAnsi="Times New Roman"/>
          <w:sz w:val="28"/>
          <w:szCs w:val="28"/>
        </w:rPr>
        <w:t>сновными</w:t>
      </w:r>
      <w:r w:rsidR="0014364C" w:rsidRPr="00FD311D">
        <w:rPr>
          <w:rFonts w:ascii="Times New Roman" w:hAnsi="Times New Roman"/>
          <w:sz w:val="28"/>
          <w:szCs w:val="28"/>
        </w:rPr>
        <w:t xml:space="preserve"> </w:t>
      </w:r>
      <w:r w:rsidR="001C7E4C" w:rsidRPr="00FD311D">
        <w:rPr>
          <w:rFonts w:ascii="Times New Roman" w:hAnsi="Times New Roman"/>
          <w:sz w:val="28"/>
          <w:szCs w:val="28"/>
        </w:rPr>
        <w:t>функциями</w:t>
      </w:r>
      <w:r w:rsidR="0014364C" w:rsidRPr="00FD311D">
        <w:rPr>
          <w:rFonts w:ascii="Times New Roman" w:hAnsi="Times New Roman"/>
          <w:sz w:val="28"/>
          <w:szCs w:val="28"/>
        </w:rPr>
        <w:t xml:space="preserve"> </w:t>
      </w:r>
      <w:r w:rsidR="002E2D1D" w:rsidRPr="00FD311D">
        <w:rPr>
          <w:rFonts w:ascii="Times New Roman" w:hAnsi="Times New Roman"/>
          <w:sz w:val="28"/>
          <w:szCs w:val="28"/>
        </w:rPr>
        <w:t>к</w:t>
      </w:r>
      <w:r w:rsidR="0014364C" w:rsidRPr="00FD311D">
        <w:rPr>
          <w:rFonts w:ascii="Times New Roman" w:hAnsi="Times New Roman"/>
          <w:sz w:val="28"/>
          <w:szCs w:val="28"/>
        </w:rPr>
        <w:t>омитета по аудиту</w:t>
      </w:r>
      <w:r w:rsidR="001C7E4C" w:rsidRPr="00FD311D">
        <w:rPr>
          <w:rFonts w:ascii="Times New Roman" w:hAnsi="Times New Roman"/>
          <w:sz w:val="28"/>
          <w:szCs w:val="28"/>
        </w:rPr>
        <w:t xml:space="preserve"> были определены</w:t>
      </w:r>
      <w:r w:rsidR="0014364C" w:rsidRPr="00FD311D">
        <w:rPr>
          <w:rFonts w:ascii="Times New Roman" w:hAnsi="Times New Roman"/>
          <w:sz w:val="28"/>
          <w:szCs w:val="28"/>
        </w:rPr>
        <w:t>:</w:t>
      </w:r>
    </w:p>
    <w:p w:rsidR="0014364C" w:rsidRPr="00FD311D" w:rsidRDefault="0014364C" w:rsidP="00FD311D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11D">
        <w:rPr>
          <w:rFonts w:ascii="Times New Roman" w:hAnsi="Times New Roman"/>
          <w:sz w:val="28"/>
          <w:szCs w:val="28"/>
        </w:rPr>
        <w:t>оценка достоверности финансовой отчетности и иной финансовой информации,</w:t>
      </w:r>
      <w:r w:rsidR="001C7E4C" w:rsidRPr="00FD311D">
        <w:rPr>
          <w:rFonts w:ascii="Times New Roman" w:hAnsi="Times New Roman"/>
          <w:sz w:val="28"/>
          <w:szCs w:val="28"/>
        </w:rPr>
        <w:t xml:space="preserve"> </w:t>
      </w:r>
      <w:r w:rsidRPr="00FD311D">
        <w:rPr>
          <w:rFonts w:ascii="Times New Roman" w:hAnsi="Times New Roman"/>
          <w:sz w:val="28"/>
          <w:szCs w:val="28"/>
        </w:rPr>
        <w:t>публично раскрываемой или предоставляемой Агентством своим инвесторам, акционерам и иным заинтересованным лицам;</w:t>
      </w:r>
    </w:p>
    <w:p w:rsidR="0014364C" w:rsidRPr="00FD311D" w:rsidRDefault="0014364C" w:rsidP="00FD311D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11D">
        <w:rPr>
          <w:rFonts w:ascii="Times New Roman" w:hAnsi="Times New Roman"/>
          <w:sz w:val="28"/>
          <w:szCs w:val="28"/>
        </w:rPr>
        <w:t>организация взаимодействия Агентства с внешним аудитором;</w:t>
      </w:r>
    </w:p>
    <w:p w:rsidR="0014364C" w:rsidRPr="00FD311D" w:rsidRDefault="0014364C" w:rsidP="00FD311D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11D">
        <w:rPr>
          <w:rFonts w:ascii="Times New Roman" w:hAnsi="Times New Roman"/>
          <w:sz w:val="28"/>
          <w:szCs w:val="28"/>
        </w:rPr>
        <w:t>организация взаимодействия Агентства с ревизионной комиссией;</w:t>
      </w:r>
    </w:p>
    <w:p w:rsidR="0014364C" w:rsidRPr="00FD311D" w:rsidRDefault="006E7F2B" w:rsidP="00FD311D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11D">
        <w:rPr>
          <w:rFonts w:ascii="Times New Roman" w:hAnsi="Times New Roman"/>
          <w:sz w:val="28"/>
          <w:szCs w:val="28"/>
        </w:rPr>
        <w:t>контроль</w:t>
      </w:r>
      <w:r w:rsidR="0014364C" w:rsidRPr="00FD311D">
        <w:rPr>
          <w:rFonts w:ascii="Times New Roman" w:hAnsi="Times New Roman"/>
          <w:sz w:val="28"/>
          <w:szCs w:val="28"/>
        </w:rPr>
        <w:t xml:space="preserve"> за формированием и функционированием системы внутреннего контроля</w:t>
      </w:r>
      <w:r w:rsidRPr="00FD311D">
        <w:rPr>
          <w:rFonts w:ascii="Times New Roman" w:hAnsi="Times New Roman"/>
          <w:sz w:val="28"/>
          <w:szCs w:val="28"/>
        </w:rPr>
        <w:t xml:space="preserve"> и внутреннего аудита</w:t>
      </w:r>
      <w:r w:rsidR="00635A10" w:rsidRPr="00FD311D">
        <w:rPr>
          <w:rFonts w:ascii="Times New Roman" w:hAnsi="Times New Roman"/>
          <w:sz w:val="28"/>
          <w:szCs w:val="28"/>
        </w:rPr>
        <w:t>;</w:t>
      </w:r>
    </w:p>
    <w:p w:rsidR="006E7F2B" w:rsidRPr="00FD311D" w:rsidRDefault="006E7F2B" w:rsidP="00FD311D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11D">
        <w:rPr>
          <w:rFonts w:ascii="Times New Roman" w:hAnsi="Times New Roman"/>
          <w:sz w:val="28"/>
          <w:szCs w:val="28"/>
        </w:rPr>
        <w:t>контроль за формированием и функционированием системы управления рисками</w:t>
      </w:r>
      <w:r w:rsidR="00635A10" w:rsidRPr="00FD311D">
        <w:rPr>
          <w:rFonts w:ascii="Times New Roman" w:hAnsi="Times New Roman"/>
          <w:sz w:val="28"/>
          <w:szCs w:val="28"/>
        </w:rPr>
        <w:t>.</w:t>
      </w:r>
    </w:p>
    <w:p w:rsidR="006E2A02" w:rsidRPr="00FD311D" w:rsidRDefault="006E2A02" w:rsidP="00FD311D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311D">
        <w:rPr>
          <w:rFonts w:ascii="Times New Roman" w:hAnsi="Times New Roman"/>
          <w:sz w:val="28"/>
          <w:szCs w:val="28"/>
        </w:rPr>
        <w:t>Чтобы наиболее всесторонне и глубоко изучить современные методы и способы организации внутреннего аудита, внутреннего контроля и управления рисками я в 2009 году стал членом Некоммерческого партнерства «Институт внутренних аудиторов» и вошел в Совет его директоров.</w:t>
      </w:r>
    </w:p>
    <w:p w:rsidR="00673AF3" w:rsidRPr="00FD311D" w:rsidRDefault="00FD311D" w:rsidP="00FD311D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рекомендации К</w:t>
      </w:r>
      <w:r w:rsidR="00FC7616" w:rsidRPr="00FD311D">
        <w:rPr>
          <w:rFonts w:ascii="Times New Roman" w:hAnsi="Times New Roman"/>
          <w:sz w:val="28"/>
          <w:szCs w:val="28"/>
        </w:rPr>
        <w:t>омитета</w:t>
      </w:r>
      <w:r w:rsidR="001C7E4C" w:rsidRPr="00FD31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аудиту </w:t>
      </w:r>
      <w:r w:rsidR="001C7E4C" w:rsidRPr="00FD311D">
        <w:rPr>
          <w:rFonts w:ascii="Times New Roman" w:hAnsi="Times New Roman"/>
          <w:sz w:val="28"/>
          <w:szCs w:val="28"/>
        </w:rPr>
        <w:t xml:space="preserve">было реализовано решение по созданию </w:t>
      </w:r>
      <w:r w:rsidR="0085291B" w:rsidRPr="00FD311D">
        <w:rPr>
          <w:rFonts w:ascii="Times New Roman" w:hAnsi="Times New Roman"/>
          <w:sz w:val="28"/>
          <w:szCs w:val="28"/>
        </w:rPr>
        <w:t>с</w:t>
      </w:r>
      <w:r w:rsidR="001C7E4C" w:rsidRPr="00FD311D">
        <w:rPr>
          <w:rFonts w:ascii="Times New Roman" w:hAnsi="Times New Roman"/>
          <w:sz w:val="28"/>
          <w:szCs w:val="28"/>
        </w:rPr>
        <w:t xml:space="preserve">лужбы внутреннего аудита в качестве отдельного подразделения в составе Агентства. </w:t>
      </w:r>
      <w:r w:rsidR="00FC7616" w:rsidRPr="00FD311D">
        <w:rPr>
          <w:rFonts w:ascii="Times New Roman" w:hAnsi="Times New Roman"/>
          <w:sz w:val="28"/>
          <w:szCs w:val="28"/>
        </w:rPr>
        <w:t xml:space="preserve">Начальный состав СВА, </w:t>
      </w:r>
      <w:r>
        <w:rPr>
          <w:rFonts w:ascii="Times New Roman" w:hAnsi="Times New Roman"/>
          <w:sz w:val="28"/>
          <w:szCs w:val="28"/>
        </w:rPr>
        <w:t xml:space="preserve">однако, </w:t>
      </w:r>
      <w:r w:rsidR="00FC7616" w:rsidRPr="00FD311D">
        <w:rPr>
          <w:rFonts w:ascii="Times New Roman" w:hAnsi="Times New Roman"/>
          <w:sz w:val="28"/>
          <w:szCs w:val="28"/>
        </w:rPr>
        <w:t xml:space="preserve">сформированный </w:t>
      </w:r>
      <w:r w:rsidR="001C7E4C" w:rsidRPr="00FD311D">
        <w:rPr>
          <w:rFonts w:ascii="Times New Roman" w:hAnsi="Times New Roman"/>
          <w:sz w:val="28"/>
          <w:szCs w:val="28"/>
        </w:rPr>
        <w:t>из действ</w:t>
      </w:r>
      <w:r w:rsidR="00AA0FCB" w:rsidRPr="00FD311D">
        <w:rPr>
          <w:rFonts w:ascii="Times New Roman" w:hAnsi="Times New Roman"/>
          <w:sz w:val="28"/>
          <w:szCs w:val="28"/>
        </w:rPr>
        <w:t>ующих сотрудников</w:t>
      </w:r>
      <w:r w:rsidR="00FC7616" w:rsidRPr="00FD311D">
        <w:rPr>
          <w:rFonts w:ascii="Times New Roman" w:hAnsi="Times New Roman"/>
          <w:sz w:val="28"/>
          <w:szCs w:val="28"/>
        </w:rPr>
        <w:t xml:space="preserve"> Агентства</w:t>
      </w:r>
      <w:r>
        <w:rPr>
          <w:rFonts w:ascii="Times New Roman" w:hAnsi="Times New Roman"/>
          <w:sz w:val="28"/>
          <w:szCs w:val="28"/>
        </w:rPr>
        <w:t>,</w:t>
      </w:r>
      <w:r w:rsidR="00FC7616" w:rsidRPr="00FD311D">
        <w:rPr>
          <w:rFonts w:ascii="Times New Roman" w:hAnsi="Times New Roman"/>
          <w:sz w:val="28"/>
          <w:szCs w:val="28"/>
        </w:rPr>
        <w:t xml:space="preserve"> не сумел решить поставленные </w:t>
      </w:r>
      <w:r>
        <w:rPr>
          <w:rFonts w:ascii="Times New Roman" w:hAnsi="Times New Roman"/>
          <w:sz w:val="28"/>
          <w:szCs w:val="28"/>
        </w:rPr>
        <w:t xml:space="preserve">перед ним </w:t>
      </w:r>
      <w:r w:rsidR="00FC7616" w:rsidRPr="00FD311D">
        <w:rPr>
          <w:rFonts w:ascii="Times New Roman" w:hAnsi="Times New Roman"/>
          <w:sz w:val="28"/>
          <w:szCs w:val="28"/>
        </w:rPr>
        <w:t xml:space="preserve">задачи и достичь ожидаемых результатов, что не </w:t>
      </w:r>
      <w:r w:rsidR="001C7E4C" w:rsidRPr="00FD311D">
        <w:rPr>
          <w:rFonts w:ascii="Times New Roman" w:hAnsi="Times New Roman"/>
          <w:sz w:val="28"/>
          <w:szCs w:val="28"/>
        </w:rPr>
        <w:t>позволил</w:t>
      </w:r>
      <w:r w:rsidR="00FC7616" w:rsidRPr="00FD311D">
        <w:rPr>
          <w:rFonts w:ascii="Times New Roman" w:hAnsi="Times New Roman"/>
          <w:sz w:val="28"/>
          <w:szCs w:val="28"/>
        </w:rPr>
        <w:t>о</w:t>
      </w:r>
      <w:r w:rsidR="001C7E4C" w:rsidRPr="00FD311D">
        <w:rPr>
          <w:rFonts w:ascii="Times New Roman" w:hAnsi="Times New Roman"/>
          <w:sz w:val="28"/>
          <w:szCs w:val="28"/>
        </w:rPr>
        <w:t xml:space="preserve"> сформировать </w:t>
      </w:r>
      <w:r w:rsidR="00673AF3" w:rsidRPr="00FD311D">
        <w:rPr>
          <w:rFonts w:ascii="Times New Roman" w:hAnsi="Times New Roman"/>
          <w:sz w:val="28"/>
          <w:szCs w:val="28"/>
        </w:rPr>
        <w:t>эффективную систему внутреннего аудита.</w:t>
      </w:r>
      <w:r>
        <w:rPr>
          <w:rFonts w:ascii="Times New Roman" w:hAnsi="Times New Roman"/>
          <w:sz w:val="28"/>
          <w:szCs w:val="28"/>
        </w:rPr>
        <w:t xml:space="preserve"> За период 2009-</w:t>
      </w:r>
      <w:r w:rsidR="00DB3329" w:rsidRPr="00FD311D">
        <w:rPr>
          <w:rFonts w:ascii="Times New Roman" w:hAnsi="Times New Roman"/>
          <w:sz w:val="28"/>
          <w:szCs w:val="28"/>
        </w:rPr>
        <w:t>10 г</w:t>
      </w:r>
      <w:r>
        <w:rPr>
          <w:rFonts w:ascii="Times New Roman" w:hAnsi="Times New Roman"/>
          <w:sz w:val="28"/>
          <w:szCs w:val="28"/>
        </w:rPr>
        <w:t>г.</w:t>
      </w:r>
      <w:r w:rsidR="00DB3329" w:rsidRPr="00FD311D">
        <w:rPr>
          <w:rFonts w:ascii="Times New Roman" w:hAnsi="Times New Roman"/>
          <w:sz w:val="28"/>
          <w:szCs w:val="28"/>
        </w:rPr>
        <w:t xml:space="preserve"> на рассмотрени</w:t>
      </w:r>
      <w:r w:rsidR="00FC7616" w:rsidRPr="00FD311D">
        <w:rPr>
          <w:rFonts w:ascii="Times New Roman" w:hAnsi="Times New Roman"/>
          <w:sz w:val="28"/>
          <w:szCs w:val="28"/>
        </w:rPr>
        <w:t>е</w:t>
      </w:r>
      <w:r w:rsidR="00DB3329" w:rsidRPr="00FD311D">
        <w:rPr>
          <w:rFonts w:ascii="Times New Roman" w:hAnsi="Times New Roman"/>
          <w:sz w:val="28"/>
          <w:szCs w:val="28"/>
        </w:rPr>
        <w:t xml:space="preserve"> Комитета по аудиту были вынесены результаты </w:t>
      </w:r>
      <w:r w:rsidR="0061426C" w:rsidRPr="00FD311D">
        <w:rPr>
          <w:rFonts w:ascii="Times New Roman" w:hAnsi="Times New Roman"/>
          <w:sz w:val="28"/>
          <w:szCs w:val="28"/>
        </w:rPr>
        <w:t xml:space="preserve">всего лишь </w:t>
      </w:r>
      <w:r w:rsidR="00DB3329" w:rsidRPr="00FD311D">
        <w:rPr>
          <w:rFonts w:ascii="Times New Roman" w:hAnsi="Times New Roman"/>
          <w:sz w:val="28"/>
          <w:szCs w:val="28"/>
        </w:rPr>
        <w:t>пяти проверок, проведённых специалистами Службы</w:t>
      </w:r>
      <w:r w:rsidR="00B73B9C" w:rsidRPr="00FD311D">
        <w:rPr>
          <w:rFonts w:ascii="Times New Roman" w:hAnsi="Times New Roman"/>
          <w:sz w:val="28"/>
          <w:szCs w:val="28"/>
        </w:rPr>
        <w:t>.</w:t>
      </w:r>
    </w:p>
    <w:p w:rsidR="00DB3329" w:rsidRDefault="00FD311D" w:rsidP="00FD31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C7616" w:rsidRPr="00FD311D">
        <w:rPr>
          <w:rFonts w:ascii="Times New Roman" w:hAnsi="Times New Roman"/>
          <w:sz w:val="28"/>
          <w:szCs w:val="28"/>
        </w:rPr>
        <w:t>ложившаяся к</w:t>
      </w:r>
      <w:r w:rsidR="00673AF3" w:rsidRPr="00FD311D">
        <w:rPr>
          <w:rFonts w:ascii="Times New Roman" w:hAnsi="Times New Roman"/>
          <w:sz w:val="28"/>
          <w:szCs w:val="28"/>
        </w:rPr>
        <w:t xml:space="preserve"> 2010 году</w:t>
      </w:r>
      <w:r>
        <w:rPr>
          <w:rFonts w:ascii="Times New Roman" w:hAnsi="Times New Roman"/>
          <w:sz w:val="28"/>
          <w:szCs w:val="28"/>
        </w:rPr>
        <w:t xml:space="preserve"> ситуация</w:t>
      </w:r>
      <w:r w:rsidR="0085291B" w:rsidRPr="00FD311D">
        <w:rPr>
          <w:rFonts w:ascii="Times New Roman" w:hAnsi="Times New Roman"/>
          <w:sz w:val="28"/>
          <w:szCs w:val="28"/>
        </w:rPr>
        <w:t>,</w:t>
      </w:r>
      <w:r w:rsidR="00673AF3" w:rsidRPr="00FD311D">
        <w:rPr>
          <w:rFonts w:ascii="Times New Roman" w:hAnsi="Times New Roman"/>
          <w:sz w:val="28"/>
          <w:szCs w:val="28"/>
        </w:rPr>
        <w:t xml:space="preserve"> потребовала волевого решения по смене руководства СВА и постепенной ротации сотрудников </w:t>
      </w:r>
      <w:r w:rsidR="009F1FE5" w:rsidRPr="00FD311D">
        <w:rPr>
          <w:rFonts w:ascii="Times New Roman" w:hAnsi="Times New Roman"/>
          <w:sz w:val="28"/>
          <w:szCs w:val="28"/>
        </w:rPr>
        <w:t>с</w:t>
      </w:r>
      <w:r w:rsidR="00673AF3" w:rsidRPr="00FD311D">
        <w:rPr>
          <w:rFonts w:ascii="Times New Roman" w:hAnsi="Times New Roman"/>
          <w:sz w:val="28"/>
          <w:szCs w:val="28"/>
        </w:rPr>
        <w:t>лужбы.</w:t>
      </w:r>
      <w:r w:rsidR="00FC7616" w:rsidRPr="00FD311D">
        <w:rPr>
          <w:rFonts w:ascii="Times New Roman" w:hAnsi="Times New Roman"/>
          <w:sz w:val="28"/>
          <w:szCs w:val="28"/>
        </w:rPr>
        <w:t xml:space="preserve"> </w:t>
      </w:r>
      <w:r w:rsidR="00673AF3" w:rsidRPr="00FD311D">
        <w:rPr>
          <w:rFonts w:ascii="Times New Roman" w:hAnsi="Times New Roman"/>
          <w:sz w:val="28"/>
          <w:szCs w:val="28"/>
        </w:rPr>
        <w:t>Ставка была сделана на специалистов</w:t>
      </w:r>
      <w:r w:rsidR="009F1FE5" w:rsidRPr="00FD311D">
        <w:rPr>
          <w:rFonts w:ascii="Times New Roman" w:hAnsi="Times New Roman"/>
          <w:sz w:val="28"/>
          <w:szCs w:val="28"/>
        </w:rPr>
        <w:t>,</w:t>
      </w:r>
      <w:r w:rsidR="00673AF3" w:rsidRPr="00FD311D">
        <w:rPr>
          <w:rFonts w:ascii="Times New Roman" w:hAnsi="Times New Roman"/>
          <w:sz w:val="28"/>
          <w:szCs w:val="28"/>
        </w:rPr>
        <w:t xml:space="preserve"> имевших опыт построения и руководства аналогичными службам</w:t>
      </w:r>
      <w:r w:rsidR="006E7F2B" w:rsidRPr="00FD311D">
        <w:rPr>
          <w:rFonts w:ascii="Times New Roman" w:hAnsi="Times New Roman"/>
          <w:sz w:val="28"/>
          <w:szCs w:val="28"/>
        </w:rPr>
        <w:t>и в коммерческих банках</w:t>
      </w:r>
      <w:r w:rsidR="00673AF3" w:rsidRPr="00FD311D">
        <w:rPr>
          <w:rFonts w:ascii="Times New Roman" w:hAnsi="Times New Roman"/>
          <w:sz w:val="28"/>
          <w:szCs w:val="28"/>
        </w:rPr>
        <w:t xml:space="preserve">. </w:t>
      </w:r>
      <w:r w:rsidR="005915A2" w:rsidRPr="00FD311D">
        <w:rPr>
          <w:rFonts w:ascii="Times New Roman" w:hAnsi="Times New Roman"/>
          <w:sz w:val="28"/>
          <w:szCs w:val="28"/>
        </w:rPr>
        <w:t>Это</w:t>
      </w:r>
      <w:r w:rsidR="00673AF3" w:rsidRPr="00FD311D">
        <w:rPr>
          <w:rFonts w:ascii="Times New Roman" w:hAnsi="Times New Roman"/>
          <w:sz w:val="28"/>
          <w:szCs w:val="28"/>
        </w:rPr>
        <w:t xml:space="preserve"> позволил</w:t>
      </w:r>
      <w:r w:rsidR="005915A2" w:rsidRPr="00FD311D">
        <w:rPr>
          <w:rFonts w:ascii="Times New Roman" w:hAnsi="Times New Roman"/>
          <w:sz w:val="28"/>
          <w:szCs w:val="28"/>
        </w:rPr>
        <w:t>о</w:t>
      </w:r>
      <w:r w:rsidR="00673AF3" w:rsidRPr="00FD311D">
        <w:rPr>
          <w:rFonts w:ascii="Times New Roman" w:hAnsi="Times New Roman"/>
          <w:sz w:val="28"/>
          <w:szCs w:val="28"/>
        </w:rPr>
        <w:t xml:space="preserve"> не только кардинально изменить подходы Агентства к организации </w:t>
      </w:r>
      <w:r w:rsidR="002E2D1D" w:rsidRPr="00FD311D">
        <w:rPr>
          <w:rFonts w:ascii="Times New Roman" w:hAnsi="Times New Roman"/>
          <w:sz w:val="28"/>
          <w:szCs w:val="28"/>
        </w:rPr>
        <w:t xml:space="preserve">деятельности службы </w:t>
      </w:r>
      <w:r w:rsidR="00673AF3" w:rsidRPr="00FD311D">
        <w:rPr>
          <w:rFonts w:ascii="Times New Roman" w:hAnsi="Times New Roman"/>
          <w:sz w:val="28"/>
          <w:szCs w:val="28"/>
        </w:rPr>
        <w:t xml:space="preserve">внутреннего </w:t>
      </w:r>
      <w:r w:rsidR="00274C02" w:rsidRPr="00FD311D">
        <w:rPr>
          <w:rFonts w:ascii="Times New Roman" w:hAnsi="Times New Roman"/>
          <w:sz w:val="28"/>
          <w:szCs w:val="28"/>
        </w:rPr>
        <w:t>аудита</w:t>
      </w:r>
      <w:r w:rsidR="00673AF3" w:rsidRPr="00FD311D">
        <w:rPr>
          <w:rFonts w:ascii="Times New Roman" w:hAnsi="Times New Roman"/>
          <w:sz w:val="28"/>
          <w:szCs w:val="28"/>
        </w:rPr>
        <w:t xml:space="preserve">, </w:t>
      </w:r>
      <w:r w:rsidR="0069619E" w:rsidRPr="00FD311D">
        <w:rPr>
          <w:rFonts w:ascii="Times New Roman" w:hAnsi="Times New Roman"/>
          <w:sz w:val="28"/>
          <w:szCs w:val="28"/>
        </w:rPr>
        <w:t xml:space="preserve">внедрив передовые технологии в области внутреннего аудита, </w:t>
      </w:r>
      <w:r w:rsidR="00673AF3" w:rsidRPr="00FD311D">
        <w:rPr>
          <w:rFonts w:ascii="Times New Roman" w:hAnsi="Times New Roman"/>
          <w:sz w:val="28"/>
          <w:szCs w:val="28"/>
        </w:rPr>
        <w:t>но и получить реальную пользу</w:t>
      </w:r>
      <w:r w:rsidR="0069619E" w:rsidRPr="00FD311D">
        <w:rPr>
          <w:rFonts w:ascii="Times New Roman" w:hAnsi="Times New Roman"/>
          <w:sz w:val="28"/>
          <w:szCs w:val="28"/>
        </w:rPr>
        <w:t xml:space="preserve"> для текущей деятельности Агентства</w:t>
      </w:r>
      <w:r w:rsidR="00673AF3" w:rsidRPr="00FD311D">
        <w:rPr>
          <w:rFonts w:ascii="Times New Roman" w:hAnsi="Times New Roman"/>
          <w:sz w:val="28"/>
          <w:szCs w:val="28"/>
        </w:rPr>
        <w:t xml:space="preserve">. </w:t>
      </w:r>
      <w:r w:rsidR="0061426C" w:rsidRPr="00FD311D">
        <w:rPr>
          <w:rFonts w:ascii="Times New Roman" w:hAnsi="Times New Roman"/>
          <w:sz w:val="28"/>
          <w:szCs w:val="28"/>
        </w:rPr>
        <w:t>П</w:t>
      </w:r>
      <w:r w:rsidR="00DB3329" w:rsidRPr="00FD311D">
        <w:rPr>
          <w:rFonts w:ascii="Times New Roman" w:hAnsi="Times New Roman"/>
          <w:sz w:val="28"/>
          <w:szCs w:val="28"/>
        </w:rPr>
        <w:t xml:space="preserve">роведенная смена руководства и персонала Службы </w:t>
      </w:r>
      <w:r w:rsidR="001B0534" w:rsidRPr="00FD311D">
        <w:rPr>
          <w:rFonts w:ascii="Times New Roman" w:hAnsi="Times New Roman"/>
          <w:sz w:val="28"/>
          <w:szCs w:val="28"/>
        </w:rPr>
        <w:t>внутреннего аудита</w:t>
      </w:r>
      <w:r w:rsidR="007F329E" w:rsidRPr="00FD311D">
        <w:rPr>
          <w:rFonts w:ascii="Times New Roman" w:hAnsi="Times New Roman"/>
          <w:sz w:val="28"/>
          <w:szCs w:val="28"/>
        </w:rPr>
        <w:t xml:space="preserve"> </w:t>
      </w:r>
      <w:r w:rsidR="0061426C" w:rsidRPr="00FD311D">
        <w:rPr>
          <w:rFonts w:ascii="Times New Roman" w:hAnsi="Times New Roman"/>
          <w:sz w:val="28"/>
          <w:szCs w:val="28"/>
        </w:rPr>
        <w:t>уже в 2011 году дала ощутимые результаты</w:t>
      </w:r>
      <w:r w:rsidR="00DB3329" w:rsidRPr="00FD311D">
        <w:rPr>
          <w:rFonts w:ascii="Times New Roman" w:hAnsi="Times New Roman"/>
          <w:sz w:val="28"/>
          <w:szCs w:val="28"/>
        </w:rPr>
        <w:t xml:space="preserve"> в части эффективной организации </w:t>
      </w:r>
      <w:r w:rsidR="0061426C" w:rsidRPr="00FD311D">
        <w:rPr>
          <w:rFonts w:ascii="Times New Roman" w:hAnsi="Times New Roman"/>
          <w:sz w:val="28"/>
          <w:szCs w:val="28"/>
        </w:rPr>
        <w:t xml:space="preserve">ее </w:t>
      </w:r>
      <w:r w:rsidR="00DB3329" w:rsidRPr="00FD311D">
        <w:rPr>
          <w:rFonts w:ascii="Times New Roman" w:hAnsi="Times New Roman"/>
          <w:sz w:val="28"/>
          <w:szCs w:val="28"/>
        </w:rPr>
        <w:t>деятельности, а именно:</w:t>
      </w:r>
    </w:p>
    <w:p w:rsidR="00061682" w:rsidRPr="00FD311D" w:rsidRDefault="00061682" w:rsidP="00FD31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329" w:rsidRPr="00FD311D" w:rsidRDefault="00DB3329" w:rsidP="00FD311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311D">
        <w:rPr>
          <w:rFonts w:ascii="Times New Roman" w:hAnsi="Times New Roman"/>
          <w:sz w:val="28"/>
          <w:szCs w:val="28"/>
        </w:rPr>
        <w:t>начиная с 2011 года количество аудиторских проверок, по основным направлениям деятельности Агентства, возросло до 15-18 в год;</w:t>
      </w:r>
    </w:p>
    <w:p w:rsidR="00DB3329" w:rsidRPr="00FD311D" w:rsidRDefault="00DB3329" w:rsidP="00FD311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311D">
        <w:rPr>
          <w:rFonts w:ascii="Times New Roman" w:hAnsi="Times New Roman"/>
          <w:sz w:val="28"/>
          <w:szCs w:val="28"/>
        </w:rPr>
        <w:t xml:space="preserve">по рекомендации и при непосредственной поддержке Комитета, Службой </w:t>
      </w:r>
      <w:r w:rsidR="00061682">
        <w:rPr>
          <w:rFonts w:ascii="Times New Roman" w:hAnsi="Times New Roman"/>
          <w:sz w:val="28"/>
          <w:szCs w:val="28"/>
        </w:rPr>
        <w:t>применяется</w:t>
      </w:r>
      <w:r w:rsidRPr="00FD311D">
        <w:rPr>
          <w:rFonts w:ascii="Times New Roman" w:hAnsi="Times New Roman"/>
          <w:sz w:val="28"/>
          <w:szCs w:val="28"/>
        </w:rPr>
        <w:t xml:space="preserve"> риск-ориентированный подход к процессу планирования и проведения проверок. Указанный подход позволил Комитету при утверждении годового плана проверок использовать карту рисков разработанную СВА</w:t>
      </w:r>
      <w:r w:rsidR="008F373F" w:rsidRPr="00FD311D">
        <w:rPr>
          <w:rFonts w:ascii="Times New Roman" w:hAnsi="Times New Roman"/>
          <w:sz w:val="28"/>
          <w:szCs w:val="28"/>
        </w:rPr>
        <w:t xml:space="preserve">. В </w:t>
      </w:r>
      <w:r w:rsidR="001605B7" w:rsidRPr="00FD311D">
        <w:rPr>
          <w:rFonts w:ascii="Times New Roman" w:hAnsi="Times New Roman"/>
          <w:sz w:val="28"/>
          <w:szCs w:val="28"/>
        </w:rPr>
        <w:t>со</w:t>
      </w:r>
      <w:r w:rsidR="008F373F" w:rsidRPr="00FD311D">
        <w:rPr>
          <w:rFonts w:ascii="Times New Roman" w:hAnsi="Times New Roman"/>
          <w:sz w:val="28"/>
          <w:szCs w:val="28"/>
        </w:rPr>
        <w:t>о</w:t>
      </w:r>
      <w:r w:rsidR="001605B7" w:rsidRPr="00FD311D">
        <w:rPr>
          <w:rFonts w:ascii="Times New Roman" w:hAnsi="Times New Roman"/>
          <w:sz w:val="28"/>
          <w:szCs w:val="28"/>
        </w:rPr>
        <w:t>тветствии с утвержденной картой аудиторскими проверками покрывается около 60% рисковых зон</w:t>
      </w:r>
      <w:r w:rsidRPr="00FD311D">
        <w:rPr>
          <w:rFonts w:ascii="Times New Roman" w:hAnsi="Times New Roman"/>
          <w:sz w:val="28"/>
          <w:szCs w:val="28"/>
        </w:rPr>
        <w:t>;</w:t>
      </w:r>
    </w:p>
    <w:p w:rsidR="00DB3329" w:rsidRPr="00FD311D" w:rsidRDefault="00DB3329" w:rsidP="00FD311D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311D">
        <w:rPr>
          <w:rFonts w:ascii="Times New Roman" w:hAnsi="Times New Roman"/>
          <w:sz w:val="28"/>
          <w:szCs w:val="28"/>
        </w:rPr>
        <w:t xml:space="preserve"> Комитетом </w:t>
      </w:r>
      <w:r w:rsidR="0061426C" w:rsidRPr="00FD311D">
        <w:rPr>
          <w:rFonts w:ascii="Times New Roman" w:hAnsi="Times New Roman"/>
          <w:sz w:val="28"/>
          <w:szCs w:val="28"/>
        </w:rPr>
        <w:t xml:space="preserve">по аудиту </w:t>
      </w:r>
      <w:r w:rsidRPr="00FD311D">
        <w:rPr>
          <w:rFonts w:ascii="Times New Roman" w:hAnsi="Times New Roman"/>
          <w:sz w:val="28"/>
          <w:szCs w:val="28"/>
        </w:rPr>
        <w:t>введена практика ежеквартального отчета СВА о</w:t>
      </w:r>
      <w:r w:rsidR="00B73B9C" w:rsidRPr="00FD311D">
        <w:rPr>
          <w:rFonts w:ascii="Times New Roman" w:hAnsi="Times New Roman"/>
          <w:sz w:val="28"/>
          <w:szCs w:val="28"/>
        </w:rPr>
        <w:t xml:space="preserve"> результатах </w:t>
      </w:r>
      <w:r w:rsidR="0061426C" w:rsidRPr="00FD311D">
        <w:rPr>
          <w:rFonts w:ascii="Times New Roman" w:hAnsi="Times New Roman"/>
          <w:sz w:val="28"/>
          <w:szCs w:val="28"/>
        </w:rPr>
        <w:t xml:space="preserve">ее </w:t>
      </w:r>
      <w:r w:rsidR="00B73B9C" w:rsidRPr="00FD311D">
        <w:rPr>
          <w:rFonts w:ascii="Times New Roman" w:hAnsi="Times New Roman"/>
          <w:sz w:val="28"/>
          <w:szCs w:val="28"/>
        </w:rPr>
        <w:t>деятельности</w:t>
      </w:r>
      <w:r w:rsidR="0061426C" w:rsidRPr="00FD311D">
        <w:rPr>
          <w:rFonts w:ascii="Times New Roman" w:hAnsi="Times New Roman"/>
          <w:sz w:val="28"/>
          <w:szCs w:val="28"/>
        </w:rPr>
        <w:t xml:space="preserve">, а также о </w:t>
      </w:r>
      <w:r w:rsidRPr="00FD311D">
        <w:rPr>
          <w:rFonts w:ascii="Times New Roman" w:hAnsi="Times New Roman"/>
          <w:sz w:val="28"/>
          <w:szCs w:val="28"/>
        </w:rPr>
        <w:t xml:space="preserve">своевременности и полноте выполнения менеджментом Агентства рекомендаций, </w:t>
      </w:r>
      <w:r w:rsidR="0061426C" w:rsidRPr="00FD311D">
        <w:rPr>
          <w:rFonts w:ascii="Times New Roman" w:hAnsi="Times New Roman"/>
          <w:sz w:val="28"/>
          <w:szCs w:val="28"/>
        </w:rPr>
        <w:t>полученных</w:t>
      </w:r>
      <w:r w:rsidRPr="00FD311D">
        <w:rPr>
          <w:rFonts w:ascii="Times New Roman" w:hAnsi="Times New Roman"/>
          <w:sz w:val="28"/>
          <w:szCs w:val="28"/>
        </w:rPr>
        <w:t xml:space="preserve"> по итогам проверок СВА. </w:t>
      </w:r>
      <w:r w:rsidR="008F373F" w:rsidRPr="00FD311D">
        <w:rPr>
          <w:rFonts w:ascii="Times New Roman" w:hAnsi="Times New Roman"/>
          <w:sz w:val="28"/>
          <w:szCs w:val="28"/>
        </w:rPr>
        <w:t>Такой подход</w:t>
      </w:r>
      <w:r w:rsidRPr="00FD311D">
        <w:rPr>
          <w:rFonts w:ascii="Times New Roman" w:hAnsi="Times New Roman"/>
          <w:sz w:val="28"/>
          <w:szCs w:val="28"/>
        </w:rPr>
        <w:t xml:space="preserve"> позволяет оказывать практическую помощь Службе в части усиления исполнительской дисциплины менеджмента Агентства.</w:t>
      </w:r>
    </w:p>
    <w:p w:rsidR="00061682" w:rsidRDefault="00061682" w:rsidP="00FD31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682" w:rsidRDefault="00061682" w:rsidP="00FD31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A02" w:rsidRPr="00FD311D" w:rsidRDefault="00673AF3" w:rsidP="00FD31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11D">
        <w:rPr>
          <w:rFonts w:ascii="Times New Roman" w:hAnsi="Times New Roman"/>
          <w:sz w:val="28"/>
          <w:szCs w:val="28"/>
        </w:rPr>
        <w:t xml:space="preserve">В </w:t>
      </w:r>
      <w:r w:rsidR="00061682">
        <w:rPr>
          <w:rFonts w:ascii="Times New Roman" w:hAnsi="Times New Roman"/>
          <w:sz w:val="28"/>
          <w:szCs w:val="28"/>
        </w:rPr>
        <w:t>качестве примера,</w:t>
      </w:r>
      <w:r w:rsidRPr="00FD311D">
        <w:rPr>
          <w:rFonts w:ascii="Times New Roman" w:hAnsi="Times New Roman"/>
          <w:sz w:val="28"/>
          <w:szCs w:val="28"/>
        </w:rPr>
        <w:t xml:space="preserve"> </w:t>
      </w:r>
      <w:r w:rsidR="0061426C" w:rsidRPr="00FD311D">
        <w:rPr>
          <w:rFonts w:ascii="Times New Roman" w:hAnsi="Times New Roman"/>
          <w:sz w:val="28"/>
          <w:szCs w:val="28"/>
        </w:rPr>
        <w:t>в рамках аудита системы взаимодействия Агентства с региональными партнерами был вскрыт ряд существенных недостатков,</w:t>
      </w:r>
      <w:r w:rsidRPr="00FD311D">
        <w:rPr>
          <w:rFonts w:ascii="Times New Roman" w:hAnsi="Times New Roman"/>
          <w:sz w:val="28"/>
          <w:szCs w:val="28"/>
        </w:rPr>
        <w:t xml:space="preserve"> позволявших </w:t>
      </w:r>
      <w:r w:rsidR="002D7B2E" w:rsidRPr="00FD311D">
        <w:rPr>
          <w:rFonts w:ascii="Times New Roman" w:hAnsi="Times New Roman"/>
          <w:sz w:val="28"/>
          <w:szCs w:val="28"/>
        </w:rPr>
        <w:t xml:space="preserve">некоторым </w:t>
      </w:r>
      <w:r w:rsidR="0069619E" w:rsidRPr="00FD311D">
        <w:rPr>
          <w:rFonts w:ascii="Times New Roman" w:hAnsi="Times New Roman"/>
          <w:sz w:val="28"/>
          <w:szCs w:val="28"/>
        </w:rPr>
        <w:t>недобросовестн</w:t>
      </w:r>
      <w:r w:rsidR="002D7B2E" w:rsidRPr="00FD311D">
        <w:rPr>
          <w:rFonts w:ascii="Times New Roman" w:hAnsi="Times New Roman"/>
          <w:sz w:val="28"/>
          <w:szCs w:val="28"/>
        </w:rPr>
        <w:t>ым</w:t>
      </w:r>
      <w:r w:rsidR="0069619E" w:rsidRPr="00FD311D">
        <w:rPr>
          <w:rFonts w:ascii="Times New Roman" w:hAnsi="Times New Roman"/>
          <w:sz w:val="28"/>
          <w:szCs w:val="28"/>
        </w:rPr>
        <w:t xml:space="preserve"> партнер</w:t>
      </w:r>
      <w:r w:rsidR="002D7B2E" w:rsidRPr="00FD311D">
        <w:rPr>
          <w:rFonts w:ascii="Times New Roman" w:hAnsi="Times New Roman"/>
          <w:sz w:val="28"/>
          <w:szCs w:val="28"/>
        </w:rPr>
        <w:t>ам</w:t>
      </w:r>
      <w:r w:rsidR="00061682">
        <w:rPr>
          <w:rFonts w:ascii="Times New Roman" w:hAnsi="Times New Roman"/>
          <w:sz w:val="28"/>
          <w:szCs w:val="28"/>
        </w:rPr>
        <w:t xml:space="preserve"> </w:t>
      </w:r>
      <w:r w:rsidRPr="00FD311D">
        <w:rPr>
          <w:rFonts w:ascii="Times New Roman" w:hAnsi="Times New Roman"/>
          <w:sz w:val="28"/>
          <w:szCs w:val="28"/>
        </w:rPr>
        <w:t xml:space="preserve">осуществлять </w:t>
      </w:r>
      <w:r w:rsidR="0069619E" w:rsidRPr="00FD311D">
        <w:rPr>
          <w:rFonts w:ascii="Times New Roman" w:hAnsi="Times New Roman"/>
          <w:sz w:val="28"/>
          <w:szCs w:val="28"/>
        </w:rPr>
        <w:t xml:space="preserve">неправомерные </w:t>
      </w:r>
      <w:r w:rsidR="0031480E" w:rsidRPr="00FD311D">
        <w:rPr>
          <w:rFonts w:ascii="Times New Roman" w:hAnsi="Times New Roman"/>
          <w:sz w:val="28"/>
          <w:szCs w:val="28"/>
        </w:rPr>
        <w:t>действия в отношении А</w:t>
      </w:r>
      <w:r w:rsidRPr="00FD311D">
        <w:rPr>
          <w:rFonts w:ascii="Times New Roman" w:hAnsi="Times New Roman"/>
          <w:sz w:val="28"/>
          <w:szCs w:val="28"/>
        </w:rPr>
        <w:t>гентства и наносить прямой ущерб</w:t>
      </w:r>
      <w:r w:rsidR="0031480E" w:rsidRPr="00FD311D">
        <w:rPr>
          <w:rFonts w:ascii="Times New Roman" w:hAnsi="Times New Roman"/>
          <w:sz w:val="28"/>
          <w:szCs w:val="28"/>
        </w:rPr>
        <w:t xml:space="preserve"> компании</w:t>
      </w:r>
      <w:r w:rsidRPr="00FD311D">
        <w:rPr>
          <w:rFonts w:ascii="Times New Roman" w:hAnsi="Times New Roman"/>
          <w:sz w:val="28"/>
          <w:szCs w:val="28"/>
        </w:rPr>
        <w:t xml:space="preserve">. </w:t>
      </w:r>
      <w:r w:rsidR="006E2A02" w:rsidRPr="00FD311D">
        <w:rPr>
          <w:rFonts w:ascii="Times New Roman" w:hAnsi="Times New Roman"/>
          <w:sz w:val="28"/>
          <w:szCs w:val="28"/>
        </w:rPr>
        <w:t xml:space="preserve">Я персонально, как, председатель Комитета по аудиту, оперативно провел совещание с руководством Агентства по этой проблеме и тщательно подготовленный вопрос был вынесен </w:t>
      </w:r>
      <w:r w:rsidR="00FD311D">
        <w:rPr>
          <w:rFonts w:ascii="Times New Roman" w:hAnsi="Times New Roman"/>
          <w:sz w:val="28"/>
          <w:szCs w:val="28"/>
        </w:rPr>
        <w:t>на рассмотрение К</w:t>
      </w:r>
      <w:r w:rsidR="006E2A02" w:rsidRPr="00FD311D">
        <w:rPr>
          <w:rFonts w:ascii="Times New Roman" w:hAnsi="Times New Roman"/>
          <w:sz w:val="28"/>
          <w:szCs w:val="28"/>
        </w:rPr>
        <w:t xml:space="preserve">омитета. </w:t>
      </w:r>
      <w:proofErr w:type="spellStart"/>
      <w:r w:rsidR="006E2A02" w:rsidRPr="00FD311D">
        <w:rPr>
          <w:rFonts w:ascii="Times New Roman" w:hAnsi="Times New Roman"/>
          <w:sz w:val="28"/>
          <w:szCs w:val="28"/>
        </w:rPr>
        <w:t>Впоследствие</w:t>
      </w:r>
      <w:proofErr w:type="spellEnd"/>
      <w:r w:rsidR="006E2A02" w:rsidRPr="00FD311D">
        <w:rPr>
          <w:rFonts w:ascii="Times New Roman" w:hAnsi="Times New Roman"/>
          <w:sz w:val="28"/>
          <w:szCs w:val="28"/>
        </w:rPr>
        <w:t xml:space="preserve"> </w:t>
      </w:r>
      <w:r w:rsidR="00FD311D" w:rsidRPr="00FD311D">
        <w:rPr>
          <w:rFonts w:ascii="Times New Roman" w:hAnsi="Times New Roman"/>
          <w:sz w:val="28"/>
          <w:szCs w:val="28"/>
        </w:rPr>
        <w:t>был проведе</w:t>
      </w:r>
      <w:r w:rsidR="00FD311D">
        <w:rPr>
          <w:rFonts w:ascii="Times New Roman" w:hAnsi="Times New Roman"/>
          <w:sz w:val="28"/>
          <w:szCs w:val="28"/>
        </w:rPr>
        <w:t>н целый ряд плановых заседаний К</w:t>
      </w:r>
      <w:r w:rsidR="00FD311D" w:rsidRPr="00FD311D">
        <w:rPr>
          <w:rFonts w:ascii="Times New Roman" w:hAnsi="Times New Roman"/>
          <w:sz w:val="28"/>
          <w:szCs w:val="28"/>
        </w:rPr>
        <w:t>омитета по этой проблем</w:t>
      </w:r>
      <w:r w:rsidR="00061682">
        <w:rPr>
          <w:rFonts w:ascii="Times New Roman" w:hAnsi="Times New Roman"/>
          <w:sz w:val="28"/>
          <w:szCs w:val="28"/>
        </w:rPr>
        <w:t>е</w:t>
      </w:r>
      <w:r w:rsidR="006E2A02" w:rsidRPr="00FD311D">
        <w:rPr>
          <w:rFonts w:ascii="Times New Roman" w:hAnsi="Times New Roman"/>
          <w:sz w:val="28"/>
          <w:szCs w:val="28"/>
        </w:rPr>
        <w:t xml:space="preserve"> (в том числе с участием представителей правоохранительных органов).</w:t>
      </w:r>
    </w:p>
    <w:p w:rsidR="006E7F2B" w:rsidRPr="00FD311D" w:rsidRDefault="00FD311D" w:rsidP="00FD31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11D">
        <w:rPr>
          <w:rFonts w:ascii="Times New Roman" w:hAnsi="Times New Roman"/>
          <w:sz w:val="28"/>
          <w:szCs w:val="28"/>
        </w:rPr>
        <w:t>В итоге</w:t>
      </w:r>
      <w:r w:rsidR="00061682">
        <w:rPr>
          <w:rFonts w:ascii="Times New Roman" w:hAnsi="Times New Roman"/>
          <w:sz w:val="28"/>
          <w:szCs w:val="28"/>
        </w:rPr>
        <w:t>,</w:t>
      </w:r>
      <w:r w:rsidRPr="00FD311D">
        <w:rPr>
          <w:rFonts w:ascii="Times New Roman" w:hAnsi="Times New Roman"/>
          <w:sz w:val="28"/>
          <w:szCs w:val="28"/>
        </w:rPr>
        <w:t xml:space="preserve"> система взаимодействия Агентства с региональными партнерами была скорректирована, а отдельные операционные процессы </w:t>
      </w:r>
      <w:r w:rsidR="00061682">
        <w:rPr>
          <w:rFonts w:ascii="Times New Roman" w:hAnsi="Times New Roman"/>
          <w:sz w:val="28"/>
          <w:szCs w:val="28"/>
        </w:rPr>
        <w:t xml:space="preserve">кардинально </w:t>
      </w:r>
      <w:r w:rsidRPr="00FD311D">
        <w:rPr>
          <w:rFonts w:ascii="Times New Roman" w:hAnsi="Times New Roman"/>
          <w:sz w:val="28"/>
          <w:szCs w:val="28"/>
        </w:rPr>
        <w:t xml:space="preserve">изменены. </w:t>
      </w:r>
      <w:r w:rsidR="0031480E" w:rsidRPr="00FD311D">
        <w:rPr>
          <w:rFonts w:ascii="Times New Roman" w:hAnsi="Times New Roman"/>
          <w:sz w:val="28"/>
          <w:szCs w:val="28"/>
        </w:rPr>
        <w:t xml:space="preserve">Был внедрен ряд </w:t>
      </w:r>
      <w:r w:rsidR="00D620A9" w:rsidRPr="00FD311D">
        <w:rPr>
          <w:rFonts w:ascii="Times New Roman" w:hAnsi="Times New Roman"/>
          <w:sz w:val="28"/>
          <w:szCs w:val="28"/>
        </w:rPr>
        <w:t>превентивных</w:t>
      </w:r>
      <w:r w:rsidR="0031480E" w:rsidRPr="00FD311D">
        <w:rPr>
          <w:rFonts w:ascii="Times New Roman" w:hAnsi="Times New Roman"/>
          <w:sz w:val="28"/>
          <w:szCs w:val="28"/>
        </w:rPr>
        <w:t xml:space="preserve"> мероприятий в рамках процесса покупки закладных, </w:t>
      </w:r>
      <w:r w:rsidR="00274C02" w:rsidRPr="00FD311D">
        <w:rPr>
          <w:rFonts w:ascii="Times New Roman" w:hAnsi="Times New Roman"/>
          <w:sz w:val="28"/>
          <w:szCs w:val="28"/>
        </w:rPr>
        <w:t>выполнение которых было</w:t>
      </w:r>
      <w:r w:rsidR="0031480E" w:rsidRPr="00FD311D">
        <w:rPr>
          <w:rFonts w:ascii="Times New Roman" w:hAnsi="Times New Roman"/>
          <w:sz w:val="28"/>
          <w:szCs w:val="28"/>
        </w:rPr>
        <w:t xml:space="preserve"> поставлен</w:t>
      </w:r>
      <w:r w:rsidR="00274C02" w:rsidRPr="00FD311D">
        <w:rPr>
          <w:rFonts w:ascii="Times New Roman" w:hAnsi="Times New Roman"/>
          <w:sz w:val="28"/>
          <w:szCs w:val="28"/>
        </w:rPr>
        <w:t>о</w:t>
      </w:r>
      <w:r w:rsidRPr="00FD311D">
        <w:rPr>
          <w:rFonts w:ascii="Times New Roman" w:hAnsi="Times New Roman"/>
          <w:sz w:val="28"/>
          <w:szCs w:val="28"/>
        </w:rPr>
        <w:t xml:space="preserve"> под особый контроль К</w:t>
      </w:r>
      <w:r w:rsidR="0031480E" w:rsidRPr="00FD311D">
        <w:rPr>
          <w:rFonts w:ascii="Times New Roman" w:hAnsi="Times New Roman"/>
          <w:sz w:val="28"/>
          <w:szCs w:val="28"/>
        </w:rPr>
        <w:t xml:space="preserve">омитета. Реализация указанных </w:t>
      </w:r>
      <w:r w:rsidR="0061426C" w:rsidRPr="00FD311D">
        <w:rPr>
          <w:rFonts w:ascii="Times New Roman" w:hAnsi="Times New Roman"/>
          <w:sz w:val="28"/>
          <w:szCs w:val="28"/>
        </w:rPr>
        <w:t xml:space="preserve">мероприятий позволила получить существенный </w:t>
      </w:r>
      <w:r w:rsidR="0031480E" w:rsidRPr="00FD311D">
        <w:rPr>
          <w:rFonts w:ascii="Times New Roman" w:hAnsi="Times New Roman"/>
          <w:sz w:val="28"/>
          <w:szCs w:val="28"/>
        </w:rPr>
        <w:t>экономический эффект</w:t>
      </w:r>
      <w:r w:rsidR="007921DF" w:rsidRPr="00FD311D">
        <w:rPr>
          <w:rFonts w:ascii="Times New Roman" w:hAnsi="Times New Roman"/>
          <w:sz w:val="28"/>
          <w:szCs w:val="28"/>
        </w:rPr>
        <w:t xml:space="preserve"> для деятельности Агентства</w:t>
      </w:r>
      <w:r w:rsidR="0031480E" w:rsidRPr="00FD311D">
        <w:rPr>
          <w:rFonts w:ascii="Times New Roman" w:hAnsi="Times New Roman"/>
          <w:sz w:val="28"/>
          <w:szCs w:val="28"/>
        </w:rPr>
        <w:t>. Так</w:t>
      </w:r>
      <w:r w:rsidR="002E2D1D" w:rsidRPr="00FD311D">
        <w:rPr>
          <w:rFonts w:ascii="Times New Roman" w:hAnsi="Times New Roman"/>
          <w:sz w:val="28"/>
          <w:szCs w:val="28"/>
        </w:rPr>
        <w:t>,</w:t>
      </w:r>
      <w:r w:rsidR="0031480E" w:rsidRPr="00FD311D">
        <w:rPr>
          <w:rFonts w:ascii="Times New Roman" w:hAnsi="Times New Roman"/>
          <w:sz w:val="28"/>
          <w:szCs w:val="28"/>
        </w:rPr>
        <w:t xml:space="preserve"> до внедрения</w:t>
      </w:r>
      <w:r w:rsidR="007921DF" w:rsidRPr="00FD311D">
        <w:rPr>
          <w:rFonts w:ascii="Times New Roman" w:hAnsi="Times New Roman"/>
          <w:sz w:val="28"/>
          <w:szCs w:val="28"/>
        </w:rPr>
        <w:t xml:space="preserve"> изменений</w:t>
      </w:r>
      <w:r w:rsidR="005C3F1A" w:rsidRPr="00FD311D">
        <w:rPr>
          <w:rFonts w:ascii="Times New Roman" w:hAnsi="Times New Roman"/>
          <w:sz w:val="28"/>
          <w:szCs w:val="28"/>
        </w:rPr>
        <w:t>,</w:t>
      </w:r>
      <w:r w:rsidRPr="00FD311D">
        <w:rPr>
          <w:rFonts w:ascii="Times New Roman" w:hAnsi="Times New Roman"/>
          <w:sz w:val="28"/>
          <w:szCs w:val="28"/>
        </w:rPr>
        <w:t xml:space="preserve"> инициированных К</w:t>
      </w:r>
      <w:r w:rsidR="007921DF" w:rsidRPr="00FD311D">
        <w:rPr>
          <w:rFonts w:ascii="Times New Roman" w:hAnsi="Times New Roman"/>
          <w:sz w:val="28"/>
          <w:szCs w:val="28"/>
        </w:rPr>
        <w:t>омитетом по аудиту</w:t>
      </w:r>
      <w:r w:rsidR="005C3F1A" w:rsidRPr="00FD311D">
        <w:rPr>
          <w:rFonts w:ascii="Times New Roman" w:hAnsi="Times New Roman"/>
          <w:sz w:val="28"/>
          <w:szCs w:val="28"/>
        </w:rPr>
        <w:t>,</w:t>
      </w:r>
      <w:r w:rsidR="0031480E" w:rsidRPr="00FD311D">
        <w:rPr>
          <w:rFonts w:ascii="Times New Roman" w:hAnsi="Times New Roman"/>
          <w:sz w:val="28"/>
          <w:szCs w:val="28"/>
        </w:rPr>
        <w:t xml:space="preserve"> уровень просроченной задолженности</w:t>
      </w:r>
      <w:r w:rsidR="006E7F2B" w:rsidRPr="00FD311D">
        <w:rPr>
          <w:rFonts w:ascii="Times New Roman" w:hAnsi="Times New Roman"/>
          <w:sz w:val="28"/>
          <w:szCs w:val="28"/>
        </w:rPr>
        <w:t xml:space="preserve"> (30 дней и более)</w:t>
      </w:r>
      <w:r w:rsidR="0031480E" w:rsidRPr="00FD311D">
        <w:rPr>
          <w:rFonts w:ascii="Times New Roman" w:hAnsi="Times New Roman"/>
          <w:sz w:val="28"/>
          <w:szCs w:val="28"/>
        </w:rPr>
        <w:t xml:space="preserve"> по портфелю выкупленных закладных </w:t>
      </w:r>
      <w:r w:rsidR="007921DF" w:rsidRPr="00FD311D">
        <w:rPr>
          <w:rFonts w:ascii="Times New Roman" w:hAnsi="Times New Roman"/>
          <w:sz w:val="28"/>
          <w:szCs w:val="28"/>
        </w:rPr>
        <w:t xml:space="preserve">Агентства </w:t>
      </w:r>
      <w:r w:rsidR="0031480E" w:rsidRPr="00FD311D">
        <w:rPr>
          <w:rFonts w:ascii="Times New Roman" w:hAnsi="Times New Roman"/>
          <w:sz w:val="28"/>
          <w:szCs w:val="28"/>
        </w:rPr>
        <w:t xml:space="preserve">составлял </w:t>
      </w:r>
      <w:r w:rsidR="006E7F2B" w:rsidRPr="00FD311D">
        <w:rPr>
          <w:rFonts w:ascii="Times New Roman" w:hAnsi="Times New Roman"/>
          <w:sz w:val="28"/>
          <w:szCs w:val="28"/>
        </w:rPr>
        <w:t>12</w:t>
      </w:r>
      <w:r w:rsidR="0031480E" w:rsidRPr="00FD311D">
        <w:rPr>
          <w:rFonts w:ascii="Times New Roman" w:hAnsi="Times New Roman"/>
          <w:sz w:val="28"/>
          <w:szCs w:val="28"/>
        </w:rPr>
        <w:t>%</w:t>
      </w:r>
      <w:r w:rsidR="006E7F2B" w:rsidRPr="00FD311D">
        <w:rPr>
          <w:rFonts w:ascii="Times New Roman" w:hAnsi="Times New Roman"/>
          <w:sz w:val="28"/>
          <w:szCs w:val="28"/>
        </w:rPr>
        <w:t xml:space="preserve"> (12,1</w:t>
      </w:r>
      <w:r w:rsidR="00204216" w:rsidRPr="00FD311D">
        <w:rPr>
          <w:rFonts w:ascii="Times New Roman" w:hAnsi="Times New Roman"/>
          <w:sz w:val="28"/>
          <w:szCs w:val="28"/>
        </w:rPr>
        <w:t xml:space="preserve"> мл</w:t>
      </w:r>
      <w:r w:rsidR="006E7F2B" w:rsidRPr="00FD311D">
        <w:rPr>
          <w:rFonts w:ascii="Times New Roman" w:hAnsi="Times New Roman"/>
          <w:sz w:val="28"/>
          <w:szCs w:val="28"/>
        </w:rPr>
        <w:t>рд</w:t>
      </w:r>
      <w:r w:rsidR="00204216" w:rsidRPr="00FD311D">
        <w:rPr>
          <w:rFonts w:ascii="Times New Roman" w:hAnsi="Times New Roman"/>
          <w:sz w:val="28"/>
          <w:szCs w:val="28"/>
        </w:rPr>
        <w:t xml:space="preserve"> рублей) при сопровождаемом портфеле </w:t>
      </w:r>
      <w:r w:rsidR="006E7F2B" w:rsidRPr="00FD311D">
        <w:rPr>
          <w:rFonts w:ascii="Times New Roman" w:hAnsi="Times New Roman"/>
          <w:sz w:val="28"/>
          <w:szCs w:val="28"/>
        </w:rPr>
        <w:t>100,76</w:t>
      </w:r>
      <w:r w:rsidR="00204216" w:rsidRPr="00FD311D">
        <w:rPr>
          <w:rFonts w:ascii="Times New Roman" w:hAnsi="Times New Roman"/>
          <w:sz w:val="28"/>
          <w:szCs w:val="28"/>
        </w:rPr>
        <w:t xml:space="preserve"> млрд рублей. </w:t>
      </w:r>
      <w:r w:rsidR="000049D2" w:rsidRPr="00FD311D">
        <w:rPr>
          <w:rFonts w:ascii="Times New Roman" w:hAnsi="Times New Roman"/>
          <w:sz w:val="28"/>
          <w:szCs w:val="28"/>
        </w:rPr>
        <w:t xml:space="preserve">По состоянию на 01.01.2014 </w:t>
      </w:r>
      <w:r w:rsidR="00204216" w:rsidRPr="00FD311D">
        <w:rPr>
          <w:rFonts w:ascii="Times New Roman" w:hAnsi="Times New Roman"/>
          <w:sz w:val="28"/>
          <w:szCs w:val="28"/>
        </w:rPr>
        <w:t>уровень</w:t>
      </w:r>
      <w:r w:rsidRPr="00FD311D">
        <w:rPr>
          <w:rFonts w:ascii="Times New Roman" w:hAnsi="Times New Roman"/>
          <w:sz w:val="28"/>
          <w:szCs w:val="28"/>
        </w:rPr>
        <w:t xml:space="preserve"> такой </w:t>
      </w:r>
      <w:r w:rsidR="00204216" w:rsidRPr="00FD311D">
        <w:rPr>
          <w:rFonts w:ascii="Times New Roman" w:hAnsi="Times New Roman"/>
          <w:sz w:val="28"/>
          <w:szCs w:val="28"/>
        </w:rPr>
        <w:t xml:space="preserve">просроченной задолженности </w:t>
      </w:r>
      <w:r w:rsidRPr="00FD311D">
        <w:rPr>
          <w:rFonts w:ascii="Times New Roman" w:hAnsi="Times New Roman"/>
          <w:sz w:val="28"/>
          <w:szCs w:val="28"/>
        </w:rPr>
        <w:t>(</w:t>
      </w:r>
      <w:r w:rsidR="000049D2" w:rsidRPr="00FD311D">
        <w:rPr>
          <w:rFonts w:ascii="Times New Roman" w:hAnsi="Times New Roman"/>
          <w:sz w:val="28"/>
          <w:szCs w:val="28"/>
        </w:rPr>
        <w:t>30+</w:t>
      </w:r>
      <w:r w:rsidRPr="00FD311D">
        <w:rPr>
          <w:rFonts w:ascii="Times New Roman" w:hAnsi="Times New Roman"/>
          <w:sz w:val="28"/>
          <w:szCs w:val="28"/>
        </w:rPr>
        <w:t>)</w:t>
      </w:r>
      <w:r w:rsidR="000049D2" w:rsidRPr="00FD311D">
        <w:rPr>
          <w:rFonts w:ascii="Times New Roman" w:hAnsi="Times New Roman"/>
          <w:sz w:val="28"/>
          <w:szCs w:val="28"/>
        </w:rPr>
        <w:t xml:space="preserve"> составляет 3,77</w:t>
      </w:r>
      <w:r w:rsidR="00204216" w:rsidRPr="00FD311D">
        <w:rPr>
          <w:rFonts w:ascii="Times New Roman" w:hAnsi="Times New Roman"/>
          <w:sz w:val="28"/>
          <w:szCs w:val="28"/>
        </w:rPr>
        <w:t>%</w:t>
      </w:r>
      <w:r w:rsidR="000049D2" w:rsidRPr="00FD311D">
        <w:rPr>
          <w:rFonts w:ascii="Times New Roman" w:hAnsi="Times New Roman"/>
          <w:sz w:val="28"/>
          <w:szCs w:val="28"/>
        </w:rPr>
        <w:t xml:space="preserve"> (7,9 млрд рублей)</w:t>
      </w:r>
      <w:r w:rsidR="00204216" w:rsidRPr="00FD311D">
        <w:rPr>
          <w:rFonts w:ascii="Times New Roman" w:hAnsi="Times New Roman"/>
          <w:sz w:val="28"/>
          <w:szCs w:val="28"/>
        </w:rPr>
        <w:t xml:space="preserve"> от сопровождаемого портфеля </w:t>
      </w:r>
      <w:r w:rsidR="000049D2" w:rsidRPr="00FD311D">
        <w:rPr>
          <w:rFonts w:ascii="Times New Roman" w:hAnsi="Times New Roman"/>
          <w:sz w:val="28"/>
          <w:szCs w:val="28"/>
        </w:rPr>
        <w:t>208,57</w:t>
      </w:r>
      <w:r w:rsidR="00204216" w:rsidRPr="00FD311D">
        <w:rPr>
          <w:rFonts w:ascii="Times New Roman" w:hAnsi="Times New Roman"/>
          <w:sz w:val="28"/>
          <w:szCs w:val="28"/>
        </w:rPr>
        <w:t xml:space="preserve"> млрд рублей. </w:t>
      </w:r>
    </w:p>
    <w:p w:rsidR="00274C02" w:rsidRPr="00FD311D" w:rsidRDefault="00274C02" w:rsidP="00FD31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11D">
        <w:rPr>
          <w:rFonts w:ascii="Times New Roman" w:hAnsi="Times New Roman"/>
          <w:sz w:val="28"/>
          <w:szCs w:val="28"/>
        </w:rPr>
        <w:t>После со</w:t>
      </w:r>
      <w:r w:rsidR="0061426C" w:rsidRPr="00FD311D">
        <w:rPr>
          <w:rFonts w:ascii="Times New Roman" w:hAnsi="Times New Roman"/>
          <w:sz w:val="28"/>
          <w:szCs w:val="28"/>
        </w:rPr>
        <w:t xml:space="preserve">здания эффективно действующей </w:t>
      </w:r>
      <w:r w:rsidRPr="00FD311D">
        <w:rPr>
          <w:rFonts w:ascii="Times New Roman" w:hAnsi="Times New Roman"/>
          <w:sz w:val="28"/>
          <w:szCs w:val="28"/>
        </w:rPr>
        <w:t xml:space="preserve">системы внутреннего аудита перед менеджментом и СВА Агентства </w:t>
      </w:r>
      <w:r w:rsidR="00EE48E1" w:rsidRPr="00FD311D">
        <w:rPr>
          <w:rFonts w:ascii="Times New Roman" w:hAnsi="Times New Roman"/>
          <w:sz w:val="28"/>
          <w:szCs w:val="28"/>
        </w:rPr>
        <w:t xml:space="preserve">была поставлена задача </w:t>
      </w:r>
      <w:r w:rsidRPr="00FD311D">
        <w:rPr>
          <w:rFonts w:ascii="Times New Roman" w:hAnsi="Times New Roman"/>
          <w:sz w:val="28"/>
          <w:szCs w:val="28"/>
        </w:rPr>
        <w:t>по построению эффективной комплексной систем</w:t>
      </w:r>
      <w:r w:rsidR="00D00AE5" w:rsidRPr="00FD311D">
        <w:rPr>
          <w:rFonts w:ascii="Times New Roman" w:hAnsi="Times New Roman"/>
          <w:sz w:val="28"/>
          <w:szCs w:val="28"/>
        </w:rPr>
        <w:t>ы</w:t>
      </w:r>
      <w:r w:rsidRPr="00FD311D">
        <w:rPr>
          <w:rFonts w:ascii="Times New Roman" w:hAnsi="Times New Roman"/>
          <w:sz w:val="28"/>
          <w:szCs w:val="28"/>
        </w:rPr>
        <w:t xml:space="preserve"> внутреннего контроля и системы </w:t>
      </w:r>
      <w:r w:rsidR="007921DF" w:rsidRPr="00FD311D">
        <w:rPr>
          <w:rFonts w:ascii="Times New Roman" w:hAnsi="Times New Roman"/>
          <w:sz w:val="28"/>
          <w:szCs w:val="28"/>
        </w:rPr>
        <w:t>управления</w:t>
      </w:r>
      <w:r w:rsidRPr="00FD311D">
        <w:rPr>
          <w:rFonts w:ascii="Times New Roman" w:hAnsi="Times New Roman"/>
          <w:sz w:val="28"/>
          <w:szCs w:val="28"/>
        </w:rPr>
        <w:t xml:space="preserve"> рисками в </w:t>
      </w:r>
      <w:r w:rsidR="00D00AE5" w:rsidRPr="00FD311D">
        <w:rPr>
          <w:rFonts w:ascii="Times New Roman" w:hAnsi="Times New Roman"/>
          <w:sz w:val="28"/>
          <w:szCs w:val="28"/>
        </w:rPr>
        <w:t>Г</w:t>
      </w:r>
      <w:r w:rsidRPr="00FD311D">
        <w:rPr>
          <w:rFonts w:ascii="Times New Roman" w:hAnsi="Times New Roman"/>
          <w:sz w:val="28"/>
          <w:szCs w:val="28"/>
        </w:rPr>
        <w:t xml:space="preserve">руппе компаний </w:t>
      </w:r>
      <w:r w:rsidR="00656B70">
        <w:rPr>
          <w:rFonts w:ascii="Times New Roman" w:hAnsi="Times New Roman"/>
          <w:sz w:val="28"/>
          <w:szCs w:val="28"/>
        </w:rPr>
        <w:t>КОМПАНИЯ</w:t>
      </w:r>
      <w:r w:rsidRPr="00FD311D">
        <w:rPr>
          <w:rFonts w:ascii="Times New Roman" w:hAnsi="Times New Roman"/>
          <w:sz w:val="28"/>
          <w:szCs w:val="28"/>
        </w:rPr>
        <w:t>.</w:t>
      </w:r>
      <w:r w:rsidR="007921DF" w:rsidRPr="00FD311D">
        <w:rPr>
          <w:rFonts w:ascii="Times New Roman" w:hAnsi="Times New Roman"/>
          <w:sz w:val="28"/>
          <w:szCs w:val="28"/>
        </w:rPr>
        <w:t xml:space="preserve"> В результате в </w:t>
      </w:r>
      <w:r w:rsidR="00D00AE5" w:rsidRPr="00FD311D">
        <w:rPr>
          <w:rFonts w:ascii="Times New Roman" w:hAnsi="Times New Roman"/>
          <w:sz w:val="28"/>
          <w:szCs w:val="28"/>
        </w:rPr>
        <w:t>А</w:t>
      </w:r>
      <w:r w:rsidR="007921DF" w:rsidRPr="00FD311D">
        <w:rPr>
          <w:rFonts w:ascii="Times New Roman" w:hAnsi="Times New Roman"/>
          <w:sz w:val="28"/>
          <w:szCs w:val="28"/>
        </w:rPr>
        <w:t xml:space="preserve">гентстве была сформирована полноценная </w:t>
      </w:r>
      <w:r w:rsidR="00D00AE5" w:rsidRPr="00FD311D">
        <w:rPr>
          <w:rFonts w:ascii="Times New Roman" w:hAnsi="Times New Roman"/>
          <w:sz w:val="28"/>
          <w:szCs w:val="28"/>
        </w:rPr>
        <w:t>с</w:t>
      </w:r>
      <w:r w:rsidR="007921DF" w:rsidRPr="00FD311D">
        <w:rPr>
          <w:rFonts w:ascii="Times New Roman" w:hAnsi="Times New Roman"/>
          <w:sz w:val="28"/>
          <w:szCs w:val="28"/>
        </w:rPr>
        <w:t>лужба финансового контроля, аккумулир</w:t>
      </w:r>
      <w:r w:rsidR="00FD311D">
        <w:rPr>
          <w:rFonts w:ascii="Times New Roman" w:hAnsi="Times New Roman"/>
          <w:sz w:val="28"/>
          <w:szCs w:val="28"/>
        </w:rPr>
        <w:t>ующая</w:t>
      </w:r>
      <w:r w:rsidR="00AA0FCB" w:rsidRPr="00FD311D">
        <w:rPr>
          <w:rFonts w:ascii="Times New Roman" w:hAnsi="Times New Roman"/>
          <w:sz w:val="28"/>
          <w:szCs w:val="28"/>
        </w:rPr>
        <w:t xml:space="preserve"> в своем составе </w:t>
      </w:r>
      <w:r w:rsidR="00D00AE5" w:rsidRPr="00FD311D">
        <w:rPr>
          <w:rFonts w:ascii="Times New Roman" w:hAnsi="Times New Roman"/>
          <w:sz w:val="28"/>
          <w:szCs w:val="28"/>
        </w:rPr>
        <w:t>у</w:t>
      </w:r>
      <w:r w:rsidR="00AA0FCB" w:rsidRPr="00FD311D">
        <w:rPr>
          <w:rFonts w:ascii="Times New Roman" w:hAnsi="Times New Roman"/>
          <w:sz w:val="28"/>
          <w:szCs w:val="28"/>
        </w:rPr>
        <w:t>правление</w:t>
      </w:r>
      <w:r w:rsidR="007921DF" w:rsidRPr="00FD311D">
        <w:rPr>
          <w:rFonts w:ascii="Times New Roman" w:hAnsi="Times New Roman"/>
          <w:sz w:val="28"/>
          <w:szCs w:val="28"/>
        </w:rPr>
        <w:t xml:space="preserve"> методологии внутреннего контроля, </w:t>
      </w:r>
      <w:r w:rsidR="00D00AE5" w:rsidRPr="00FD311D">
        <w:rPr>
          <w:rFonts w:ascii="Times New Roman" w:hAnsi="Times New Roman"/>
          <w:sz w:val="28"/>
          <w:szCs w:val="28"/>
        </w:rPr>
        <w:t>д</w:t>
      </w:r>
      <w:r w:rsidR="007921DF" w:rsidRPr="00FD311D">
        <w:rPr>
          <w:rFonts w:ascii="Times New Roman" w:hAnsi="Times New Roman"/>
          <w:sz w:val="28"/>
          <w:szCs w:val="28"/>
        </w:rPr>
        <w:t>епартамент риск-менеджмента и управления ак</w:t>
      </w:r>
      <w:r w:rsidR="000049D2" w:rsidRPr="00FD311D">
        <w:rPr>
          <w:rFonts w:ascii="Times New Roman" w:hAnsi="Times New Roman"/>
          <w:sz w:val="28"/>
          <w:szCs w:val="28"/>
        </w:rPr>
        <w:t xml:space="preserve">тивами, </w:t>
      </w:r>
      <w:r w:rsidR="00D00AE5" w:rsidRPr="00FD311D">
        <w:rPr>
          <w:rFonts w:ascii="Times New Roman" w:hAnsi="Times New Roman"/>
          <w:sz w:val="28"/>
          <w:szCs w:val="28"/>
        </w:rPr>
        <w:t>у</w:t>
      </w:r>
      <w:r w:rsidR="000049D2" w:rsidRPr="00FD311D">
        <w:rPr>
          <w:rFonts w:ascii="Times New Roman" w:hAnsi="Times New Roman"/>
          <w:sz w:val="28"/>
          <w:szCs w:val="28"/>
        </w:rPr>
        <w:t xml:space="preserve">правление безопасности, </w:t>
      </w:r>
      <w:r w:rsidR="00D00AE5" w:rsidRPr="00FD311D">
        <w:rPr>
          <w:rFonts w:ascii="Times New Roman" w:hAnsi="Times New Roman"/>
          <w:sz w:val="28"/>
          <w:szCs w:val="28"/>
        </w:rPr>
        <w:t>д</w:t>
      </w:r>
      <w:r w:rsidR="000049D2" w:rsidRPr="00FD311D">
        <w:rPr>
          <w:rFonts w:ascii="Times New Roman" w:hAnsi="Times New Roman"/>
          <w:sz w:val="28"/>
          <w:szCs w:val="28"/>
        </w:rPr>
        <w:t>епартамент финансового планирования</w:t>
      </w:r>
      <w:r w:rsidR="00D00AE5" w:rsidRPr="00FD311D">
        <w:rPr>
          <w:rFonts w:ascii="Times New Roman" w:hAnsi="Times New Roman"/>
          <w:sz w:val="28"/>
          <w:szCs w:val="28"/>
        </w:rPr>
        <w:t>,</w:t>
      </w:r>
      <w:r w:rsidR="000049D2" w:rsidRPr="00FD311D">
        <w:rPr>
          <w:rFonts w:ascii="Times New Roman" w:hAnsi="Times New Roman"/>
          <w:sz w:val="28"/>
          <w:szCs w:val="28"/>
        </w:rPr>
        <w:t xml:space="preserve"> контроля</w:t>
      </w:r>
      <w:r w:rsidR="00D00AE5" w:rsidRPr="00FD311D">
        <w:rPr>
          <w:rFonts w:ascii="Times New Roman" w:hAnsi="Times New Roman"/>
          <w:sz w:val="28"/>
          <w:szCs w:val="28"/>
        </w:rPr>
        <w:t xml:space="preserve"> и отчетности</w:t>
      </w:r>
      <w:r w:rsidR="000049D2" w:rsidRPr="00FD311D">
        <w:rPr>
          <w:rFonts w:ascii="Times New Roman" w:hAnsi="Times New Roman"/>
          <w:sz w:val="28"/>
          <w:szCs w:val="28"/>
        </w:rPr>
        <w:t>.</w:t>
      </w:r>
    </w:p>
    <w:p w:rsidR="000049D2" w:rsidRPr="00FD311D" w:rsidRDefault="00FD311D" w:rsidP="00FD31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</w:t>
      </w:r>
      <w:r w:rsidR="000049D2" w:rsidRPr="00FD311D">
        <w:rPr>
          <w:rFonts w:ascii="Times New Roman" w:hAnsi="Times New Roman"/>
          <w:sz w:val="28"/>
          <w:szCs w:val="28"/>
        </w:rPr>
        <w:t xml:space="preserve"> отметить </w:t>
      </w:r>
      <w:r w:rsidR="00AA0FCB" w:rsidRPr="00FD311D">
        <w:rPr>
          <w:rFonts w:ascii="Times New Roman" w:hAnsi="Times New Roman"/>
          <w:sz w:val="28"/>
          <w:szCs w:val="28"/>
        </w:rPr>
        <w:t>изменения</w:t>
      </w:r>
      <w:r w:rsidR="00583A29" w:rsidRPr="00583A29">
        <w:rPr>
          <w:rFonts w:ascii="Times New Roman" w:hAnsi="Times New Roman"/>
          <w:sz w:val="28"/>
          <w:szCs w:val="28"/>
        </w:rPr>
        <w:t xml:space="preserve"> </w:t>
      </w:r>
      <w:r w:rsidR="00583A29" w:rsidRPr="00FD311D">
        <w:rPr>
          <w:rFonts w:ascii="Times New Roman" w:hAnsi="Times New Roman"/>
          <w:sz w:val="28"/>
          <w:szCs w:val="28"/>
        </w:rPr>
        <w:t>в системе управления рисками</w:t>
      </w:r>
      <w:r w:rsidR="00AA0FCB" w:rsidRPr="00FD311D">
        <w:rPr>
          <w:rFonts w:ascii="Times New Roman" w:hAnsi="Times New Roman"/>
          <w:sz w:val="28"/>
          <w:szCs w:val="28"/>
        </w:rPr>
        <w:t>,</w:t>
      </w:r>
      <w:r w:rsidR="000049D2" w:rsidRPr="00FD311D">
        <w:rPr>
          <w:rFonts w:ascii="Times New Roman" w:hAnsi="Times New Roman"/>
          <w:sz w:val="28"/>
          <w:szCs w:val="28"/>
        </w:rPr>
        <w:t xml:space="preserve"> </w:t>
      </w:r>
      <w:r w:rsidR="00AA0FCB" w:rsidRPr="00FD311D">
        <w:rPr>
          <w:rFonts w:ascii="Times New Roman" w:hAnsi="Times New Roman"/>
          <w:sz w:val="28"/>
          <w:szCs w:val="28"/>
        </w:rPr>
        <w:t>сделан</w:t>
      </w:r>
      <w:r w:rsidR="00583A29">
        <w:rPr>
          <w:rFonts w:ascii="Times New Roman" w:hAnsi="Times New Roman"/>
          <w:sz w:val="28"/>
          <w:szCs w:val="28"/>
        </w:rPr>
        <w:t>ные</w:t>
      </w:r>
      <w:r w:rsidR="00AA0FCB" w:rsidRPr="00FD311D">
        <w:rPr>
          <w:rFonts w:ascii="Times New Roman" w:hAnsi="Times New Roman"/>
          <w:sz w:val="28"/>
          <w:szCs w:val="28"/>
        </w:rPr>
        <w:t xml:space="preserve"> Агентством </w:t>
      </w:r>
      <w:r w:rsidR="000049D2" w:rsidRPr="00FD311D">
        <w:rPr>
          <w:rFonts w:ascii="Times New Roman" w:hAnsi="Times New Roman"/>
          <w:sz w:val="28"/>
          <w:szCs w:val="28"/>
        </w:rPr>
        <w:t xml:space="preserve">по инициативе </w:t>
      </w:r>
      <w:r w:rsidR="00FF29FD" w:rsidRPr="00FD311D">
        <w:rPr>
          <w:rFonts w:ascii="Times New Roman" w:hAnsi="Times New Roman"/>
          <w:sz w:val="28"/>
          <w:szCs w:val="28"/>
        </w:rPr>
        <w:t>к</w:t>
      </w:r>
      <w:r w:rsidR="000049D2" w:rsidRPr="00FD311D">
        <w:rPr>
          <w:rFonts w:ascii="Times New Roman" w:hAnsi="Times New Roman"/>
          <w:sz w:val="28"/>
          <w:szCs w:val="28"/>
        </w:rPr>
        <w:t xml:space="preserve">омитета </w:t>
      </w:r>
      <w:r w:rsidR="00FF29FD" w:rsidRPr="00FD311D">
        <w:rPr>
          <w:rFonts w:ascii="Times New Roman" w:hAnsi="Times New Roman"/>
          <w:sz w:val="28"/>
          <w:szCs w:val="28"/>
        </w:rPr>
        <w:t xml:space="preserve">наблюдательного совета </w:t>
      </w:r>
      <w:r w:rsidR="000049D2" w:rsidRPr="00FD311D">
        <w:rPr>
          <w:rFonts w:ascii="Times New Roman" w:hAnsi="Times New Roman"/>
          <w:sz w:val="28"/>
          <w:szCs w:val="28"/>
        </w:rPr>
        <w:t>по аудиту</w:t>
      </w:r>
      <w:r w:rsidR="00AA0FCB" w:rsidRPr="00FD311D">
        <w:rPr>
          <w:rFonts w:ascii="Times New Roman" w:hAnsi="Times New Roman"/>
          <w:sz w:val="28"/>
          <w:szCs w:val="28"/>
        </w:rPr>
        <w:t>,</w:t>
      </w:r>
      <w:r w:rsidR="000049D2" w:rsidRPr="00FD311D">
        <w:rPr>
          <w:rFonts w:ascii="Times New Roman" w:hAnsi="Times New Roman"/>
          <w:sz w:val="28"/>
          <w:szCs w:val="28"/>
        </w:rPr>
        <w:t xml:space="preserve"> связанные с внедрением Полити</w:t>
      </w:r>
      <w:r w:rsidR="00AA0FCB" w:rsidRPr="00FD311D">
        <w:rPr>
          <w:rFonts w:ascii="Times New Roman" w:hAnsi="Times New Roman"/>
          <w:sz w:val="28"/>
          <w:szCs w:val="28"/>
        </w:rPr>
        <w:t>ки управления рисками, базирующейся</w:t>
      </w:r>
      <w:r w:rsidR="000049D2" w:rsidRPr="00FD311D">
        <w:rPr>
          <w:rFonts w:ascii="Times New Roman" w:hAnsi="Times New Roman"/>
          <w:sz w:val="28"/>
          <w:szCs w:val="28"/>
        </w:rPr>
        <w:t xml:space="preserve"> на использовании инструментов контроля рисков на уровне отдельных тр</w:t>
      </w:r>
      <w:r w:rsidR="00AA0FCB" w:rsidRPr="00FD311D">
        <w:rPr>
          <w:rFonts w:ascii="Times New Roman" w:hAnsi="Times New Roman"/>
          <w:sz w:val="28"/>
          <w:szCs w:val="28"/>
        </w:rPr>
        <w:t xml:space="preserve">анзакций и портфелей, а также </w:t>
      </w:r>
      <w:r w:rsidR="000049D2" w:rsidRPr="00FD311D">
        <w:rPr>
          <w:rFonts w:ascii="Times New Roman" w:hAnsi="Times New Roman"/>
          <w:sz w:val="28"/>
          <w:szCs w:val="28"/>
        </w:rPr>
        <w:t xml:space="preserve">соблюдении установленных показателей риск-аппетита, которые призваны отражать величину и концентрацию рисков в деятельности Общества. </w:t>
      </w:r>
    </w:p>
    <w:p w:rsidR="000049D2" w:rsidRPr="00FD311D" w:rsidRDefault="000049D2" w:rsidP="00FD31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11D">
        <w:rPr>
          <w:rFonts w:ascii="Times New Roman" w:hAnsi="Times New Roman"/>
          <w:sz w:val="28"/>
          <w:szCs w:val="28"/>
        </w:rPr>
        <w:t xml:space="preserve">Эффективность выстроенной системы управления рисками </w:t>
      </w:r>
      <w:proofErr w:type="spellStart"/>
      <w:r w:rsidR="00583A29">
        <w:rPr>
          <w:rFonts w:ascii="Times New Roman" w:hAnsi="Times New Roman"/>
          <w:sz w:val="28"/>
          <w:szCs w:val="28"/>
        </w:rPr>
        <w:t>косвенно</w:t>
      </w:r>
      <w:r w:rsidRPr="00FD311D">
        <w:rPr>
          <w:rFonts w:ascii="Times New Roman" w:hAnsi="Times New Roman"/>
          <w:sz w:val="28"/>
          <w:szCs w:val="28"/>
        </w:rPr>
        <w:t>подтверждается</w:t>
      </w:r>
      <w:proofErr w:type="spellEnd"/>
      <w:r w:rsidRPr="00FD311D">
        <w:rPr>
          <w:rFonts w:ascii="Times New Roman" w:hAnsi="Times New Roman"/>
          <w:sz w:val="28"/>
          <w:szCs w:val="28"/>
        </w:rPr>
        <w:t xml:space="preserve"> независимым</w:t>
      </w:r>
      <w:r w:rsidR="00B97FF9" w:rsidRPr="00FD311D">
        <w:rPr>
          <w:rFonts w:ascii="Times New Roman" w:hAnsi="Times New Roman"/>
          <w:sz w:val="28"/>
          <w:szCs w:val="28"/>
        </w:rPr>
        <w:t>и</w:t>
      </w:r>
      <w:r w:rsidRPr="00FD311D">
        <w:rPr>
          <w:rFonts w:ascii="Times New Roman" w:hAnsi="Times New Roman"/>
          <w:sz w:val="28"/>
          <w:szCs w:val="28"/>
        </w:rPr>
        <w:t xml:space="preserve"> оценками международных рейтинговых агентств, которые по состоянию на 01.01.2014 высоко оцени</w:t>
      </w:r>
      <w:r w:rsidR="00127497" w:rsidRPr="00FD311D">
        <w:rPr>
          <w:rFonts w:ascii="Times New Roman" w:hAnsi="Times New Roman"/>
          <w:sz w:val="28"/>
          <w:szCs w:val="28"/>
        </w:rPr>
        <w:t>ли</w:t>
      </w:r>
      <w:r w:rsidRPr="00FD311D">
        <w:rPr>
          <w:rFonts w:ascii="Times New Roman" w:hAnsi="Times New Roman"/>
          <w:sz w:val="28"/>
          <w:szCs w:val="28"/>
        </w:rPr>
        <w:t xml:space="preserve"> </w:t>
      </w:r>
      <w:r w:rsidR="00B97FF9" w:rsidRPr="00FD311D">
        <w:rPr>
          <w:rFonts w:ascii="Times New Roman" w:hAnsi="Times New Roman"/>
          <w:sz w:val="28"/>
          <w:szCs w:val="28"/>
        </w:rPr>
        <w:t xml:space="preserve">кредитоспособность </w:t>
      </w:r>
      <w:r w:rsidR="00127497" w:rsidRPr="00FD311D">
        <w:rPr>
          <w:rFonts w:ascii="Times New Roman" w:hAnsi="Times New Roman"/>
          <w:sz w:val="28"/>
          <w:szCs w:val="28"/>
        </w:rPr>
        <w:t>ОАО «</w:t>
      </w:r>
      <w:r w:rsidR="00656B70">
        <w:rPr>
          <w:rFonts w:ascii="Times New Roman" w:hAnsi="Times New Roman"/>
          <w:sz w:val="28"/>
          <w:szCs w:val="28"/>
        </w:rPr>
        <w:t>КОМПАНИЯ</w:t>
      </w:r>
      <w:r w:rsidR="00127497" w:rsidRPr="00FD311D">
        <w:rPr>
          <w:rFonts w:ascii="Times New Roman" w:hAnsi="Times New Roman"/>
          <w:sz w:val="28"/>
          <w:szCs w:val="28"/>
        </w:rPr>
        <w:t>».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843"/>
        <w:gridCol w:w="1842"/>
        <w:gridCol w:w="1843"/>
        <w:gridCol w:w="1701"/>
        <w:gridCol w:w="1843"/>
      </w:tblGrid>
      <w:tr w:rsidR="000049D2" w:rsidRPr="002E2D1D" w:rsidTr="00FD311D">
        <w:trPr>
          <w:trHeight w:val="107"/>
        </w:trPr>
        <w:tc>
          <w:tcPr>
            <w:tcW w:w="10774" w:type="dxa"/>
            <w:gridSpan w:val="6"/>
          </w:tcPr>
          <w:p w:rsidR="000049D2" w:rsidRPr="002E2D1D" w:rsidRDefault="000049D2" w:rsidP="00EE48E1">
            <w:pPr>
              <w:pStyle w:val="Defaul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2D1D">
              <w:rPr>
                <w:rFonts w:ascii="Times New Roman" w:hAnsi="Times New Roman" w:cs="Times New Roman"/>
                <w:b/>
                <w:bCs/>
              </w:rPr>
              <w:t>По глобальной шкале</w:t>
            </w:r>
          </w:p>
        </w:tc>
      </w:tr>
      <w:tr w:rsidR="000049D2" w:rsidRPr="002E2D1D" w:rsidTr="00FD311D">
        <w:trPr>
          <w:trHeight w:val="378"/>
        </w:trPr>
        <w:tc>
          <w:tcPr>
            <w:tcW w:w="5387" w:type="dxa"/>
            <w:gridSpan w:val="3"/>
          </w:tcPr>
          <w:p w:rsidR="000049D2" w:rsidRPr="002E2D1D" w:rsidRDefault="000049D2" w:rsidP="00EE48E1">
            <w:pPr>
              <w:pStyle w:val="Defaul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2D1D">
              <w:rPr>
                <w:rFonts w:ascii="Times New Roman" w:hAnsi="Times New Roman" w:cs="Times New Roman"/>
                <w:b/>
                <w:bCs/>
              </w:rPr>
              <w:t xml:space="preserve">По обязательствам </w:t>
            </w:r>
            <w:r w:rsidR="00EE48E1">
              <w:rPr>
                <w:rFonts w:ascii="Times New Roman" w:hAnsi="Times New Roman" w:cs="Times New Roman"/>
                <w:b/>
                <w:bCs/>
              </w:rPr>
              <w:br/>
            </w:r>
            <w:r w:rsidRPr="002E2D1D">
              <w:rPr>
                <w:rFonts w:ascii="Times New Roman" w:hAnsi="Times New Roman" w:cs="Times New Roman"/>
                <w:b/>
                <w:bCs/>
              </w:rPr>
              <w:t>в иностранной валюте</w:t>
            </w:r>
          </w:p>
        </w:tc>
        <w:tc>
          <w:tcPr>
            <w:tcW w:w="5387" w:type="dxa"/>
            <w:gridSpan w:val="3"/>
          </w:tcPr>
          <w:p w:rsidR="000049D2" w:rsidRPr="002E2D1D" w:rsidRDefault="000049D2" w:rsidP="00EE48E1">
            <w:pPr>
              <w:pStyle w:val="Defaul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2E2D1D">
              <w:rPr>
                <w:rFonts w:ascii="Times New Roman" w:hAnsi="Times New Roman" w:cs="Times New Roman"/>
                <w:b/>
                <w:bCs/>
              </w:rPr>
              <w:t xml:space="preserve">По обязательствам </w:t>
            </w:r>
            <w:r w:rsidR="00EE48E1">
              <w:rPr>
                <w:rFonts w:ascii="Times New Roman" w:hAnsi="Times New Roman" w:cs="Times New Roman"/>
                <w:b/>
                <w:bCs/>
              </w:rPr>
              <w:br/>
            </w:r>
            <w:r w:rsidRPr="002E2D1D">
              <w:rPr>
                <w:rFonts w:ascii="Times New Roman" w:hAnsi="Times New Roman" w:cs="Times New Roman"/>
                <w:b/>
                <w:bCs/>
              </w:rPr>
              <w:t>в национальной валюте</w:t>
            </w:r>
          </w:p>
        </w:tc>
      </w:tr>
      <w:tr w:rsidR="00B97FF9" w:rsidRPr="002E2D1D" w:rsidTr="00FD311D">
        <w:trPr>
          <w:trHeight w:val="240"/>
        </w:trPr>
        <w:tc>
          <w:tcPr>
            <w:tcW w:w="1702" w:type="dxa"/>
          </w:tcPr>
          <w:p w:rsidR="00B97FF9" w:rsidRPr="002E2D1D" w:rsidRDefault="00B97FF9" w:rsidP="002E2D1D">
            <w:pPr>
              <w:pStyle w:val="Default"/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9" w:type="dxa"/>
            <w:gridSpan w:val="4"/>
          </w:tcPr>
          <w:p w:rsidR="00B97FF9" w:rsidRPr="002E2D1D" w:rsidRDefault="00B97FF9" w:rsidP="00EE48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E2D1D">
              <w:rPr>
                <w:rFonts w:ascii="Times New Roman" w:hAnsi="Times New Roman" w:cs="Times New Roman"/>
                <w:b/>
                <w:bCs/>
              </w:rPr>
              <w:t>Значение кредитного рейтинга</w:t>
            </w:r>
          </w:p>
        </w:tc>
        <w:tc>
          <w:tcPr>
            <w:tcW w:w="1843" w:type="dxa"/>
          </w:tcPr>
          <w:p w:rsidR="00B97FF9" w:rsidRPr="002E2D1D" w:rsidRDefault="00B97FF9" w:rsidP="002E2D1D">
            <w:pPr>
              <w:pStyle w:val="Default"/>
              <w:ind w:firstLine="70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7FF9" w:rsidRPr="002E2D1D" w:rsidTr="00FD311D">
        <w:trPr>
          <w:trHeight w:val="240"/>
        </w:trPr>
        <w:tc>
          <w:tcPr>
            <w:tcW w:w="1702" w:type="dxa"/>
          </w:tcPr>
          <w:p w:rsidR="00B97FF9" w:rsidRPr="00EE48E1" w:rsidRDefault="00B97FF9" w:rsidP="00EE48E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8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Рейтинговое</w:t>
            </w:r>
          </w:p>
          <w:p w:rsidR="00B97FF9" w:rsidRPr="00EE48E1" w:rsidRDefault="00B97FF9" w:rsidP="00EE48E1">
            <w:pPr>
              <w:pStyle w:val="Default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8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агентство</w:t>
            </w:r>
          </w:p>
        </w:tc>
        <w:tc>
          <w:tcPr>
            <w:tcW w:w="1843" w:type="dxa"/>
          </w:tcPr>
          <w:p w:rsidR="00B97FF9" w:rsidRPr="00EE48E1" w:rsidRDefault="00B97FF9" w:rsidP="00EE48E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E48E1">
              <w:rPr>
                <w:rFonts w:ascii="Times New Roman" w:hAnsi="Times New Roman" w:cs="Times New Roman"/>
                <w:sz w:val="22"/>
                <w:szCs w:val="22"/>
              </w:rPr>
              <w:t>Долгосрочный</w:t>
            </w:r>
          </w:p>
        </w:tc>
        <w:tc>
          <w:tcPr>
            <w:tcW w:w="1842" w:type="dxa"/>
          </w:tcPr>
          <w:p w:rsidR="00B97FF9" w:rsidRPr="00EE48E1" w:rsidRDefault="00B97FF9" w:rsidP="00EE48E1">
            <w:pPr>
              <w:pStyle w:val="Default"/>
              <w:ind w:firstLine="33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E48E1">
              <w:rPr>
                <w:rFonts w:ascii="Times New Roman" w:hAnsi="Times New Roman" w:cs="Times New Roman"/>
                <w:sz w:val="22"/>
                <w:szCs w:val="22"/>
              </w:rPr>
              <w:t>Краткосрочный</w:t>
            </w:r>
          </w:p>
        </w:tc>
        <w:tc>
          <w:tcPr>
            <w:tcW w:w="1843" w:type="dxa"/>
          </w:tcPr>
          <w:p w:rsidR="00B97FF9" w:rsidRPr="00EE48E1" w:rsidRDefault="00B97FF9" w:rsidP="00EE48E1">
            <w:pPr>
              <w:pStyle w:val="Default"/>
              <w:ind w:firstLine="34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E48E1">
              <w:rPr>
                <w:rFonts w:ascii="Times New Roman" w:hAnsi="Times New Roman" w:cs="Times New Roman"/>
                <w:sz w:val="22"/>
                <w:szCs w:val="22"/>
              </w:rPr>
              <w:t>Долгосрочный</w:t>
            </w:r>
          </w:p>
        </w:tc>
        <w:tc>
          <w:tcPr>
            <w:tcW w:w="1701" w:type="dxa"/>
          </w:tcPr>
          <w:p w:rsidR="00B97FF9" w:rsidRPr="00EE48E1" w:rsidRDefault="00B97FF9" w:rsidP="00EE48E1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E48E1">
              <w:rPr>
                <w:rFonts w:ascii="Times New Roman" w:hAnsi="Times New Roman" w:cs="Times New Roman"/>
                <w:sz w:val="22"/>
                <w:szCs w:val="22"/>
              </w:rPr>
              <w:t>Краткосрочный</w:t>
            </w:r>
          </w:p>
        </w:tc>
        <w:tc>
          <w:tcPr>
            <w:tcW w:w="1843" w:type="dxa"/>
          </w:tcPr>
          <w:p w:rsidR="00B97FF9" w:rsidRPr="00EE48E1" w:rsidRDefault="00B97FF9" w:rsidP="00EE48E1">
            <w:pPr>
              <w:pStyle w:val="Default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8E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Прогноз</w:t>
            </w:r>
          </w:p>
        </w:tc>
      </w:tr>
      <w:tr w:rsidR="00B97FF9" w:rsidRPr="002E2D1D" w:rsidTr="00FD311D">
        <w:trPr>
          <w:trHeight w:val="240"/>
        </w:trPr>
        <w:tc>
          <w:tcPr>
            <w:tcW w:w="1702" w:type="dxa"/>
          </w:tcPr>
          <w:p w:rsidR="00B97FF9" w:rsidRPr="002E2D1D" w:rsidRDefault="00B97FF9" w:rsidP="00EE48E1">
            <w:pPr>
              <w:pStyle w:val="Default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2E2D1D">
              <w:rPr>
                <w:rFonts w:ascii="Times New Roman" w:hAnsi="Times New Roman" w:cs="Times New Roman"/>
              </w:rPr>
              <w:t>Moody’s</w:t>
            </w:r>
            <w:proofErr w:type="spellEnd"/>
            <w:r w:rsidRPr="002E2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D1D">
              <w:rPr>
                <w:rFonts w:ascii="Times New Roman" w:hAnsi="Times New Roman" w:cs="Times New Roman"/>
              </w:rPr>
              <w:t>Investors</w:t>
            </w:r>
            <w:proofErr w:type="spellEnd"/>
            <w:r w:rsidRPr="002E2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D1D">
              <w:rPr>
                <w:rFonts w:ascii="Times New Roman" w:hAnsi="Times New Roman" w:cs="Times New Roman"/>
              </w:rPr>
              <w:t>Service</w:t>
            </w:r>
            <w:proofErr w:type="spellEnd"/>
            <w:r w:rsidRPr="002E2D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D1D">
              <w:rPr>
                <w:rFonts w:ascii="Times New Roman" w:hAnsi="Times New Roman" w:cs="Times New Roman"/>
              </w:rPr>
              <w:t>Ltd</w:t>
            </w:r>
            <w:proofErr w:type="spellEnd"/>
            <w:r w:rsidRPr="002E2D1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</w:tcPr>
          <w:p w:rsidR="00B97FF9" w:rsidRPr="002E2D1D" w:rsidRDefault="00B97FF9" w:rsidP="00EE48E1">
            <w:pPr>
              <w:pStyle w:val="Default"/>
              <w:ind w:firstLine="34"/>
              <w:rPr>
                <w:rFonts w:ascii="Times New Roman" w:hAnsi="Times New Roman" w:cs="Times New Roman"/>
              </w:rPr>
            </w:pPr>
            <w:r w:rsidRPr="002E2D1D">
              <w:rPr>
                <w:rFonts w:ascii="Times New Roman" w:hAnsi="Times New Roman" w:cs="Times New Roman"/>
                <w:i/>
                <w:iCs/>
              </w:rPr>
              <w:t xml:space="preserve">Baa1 </w:t>
            </w:r>
          </w:p>
        </w:tc>
        <w:tc>
          <w:tcPr>
            <w:tcW w:w="1842" w:type="dxa"/>
          </w:tcPr>
          <w:p w:rsidR="00B97FF9" w:rsidRPr="002E2D1D" w:rsidRDefault="00B97FF9" w:rsidP="00EE48E1">
            <w:pPr>
              <w:pStyle w:val="Default"/>
              <w:ind w:firstLine="34"/>
              <w:rPr>
                <w:rFonts w:ascii="Times New Roman" w:hAnsi="Times New Roman" w:cs="Times New Roman"/>
              </w:rPr>
            </w:pPr>
            <w:r w:rsidRPr="002E2D1D">
              <w:rPr>
                <w:rFonts w:ascii="Times New Roman" w:hAnsi="Times New Roman" w:cs="Times New Roman"/>
                <w:i/>
                <w:iCs/>
              </w:rPr>
              <w:t xml:space="preserve">Prime-2 </w:t>
            </w:r>
          </w:p>
        </w:tc>
        <w:tc>
          <w:tcPr>
            <w:tcW w:w="1843" w:type="dxa"/>
          </w:tcPr>
          <w:p w:rsidR="00B97FF9" w:rsidRPr="002E2D1D" w:rsidRDefault="00B97FF9" w:rsidP="00EE48E1">
            <w:pPr>
              <w:pStyle w:val="Default"/>
              <w:ind w:firstLine="34"/>
              <w:rPr>
                <w:rFonts w:ascii="Times New Roman" w:hAnsi="Times New Roman" w:cs="Times New Roman"/>
              </w:rPr>
            </w:pPr>
            <w:r w:rsidRPr="002E2D1D">
              <w:rPr>
                <w:rFonts w:ascii="Times New Roman" w:hAnsi="Times New Roman" w:cs="Times New Roman"/>
                <w:i/>
                <w:iCs/>
              </w:rPr>
              <w:t xml:space="preserve">Baa1 </w:t>
            </w:r>
          </w:p>
        </w:tc>
        <w:tc>
          <w:tcPr>
            <w:tcW w:w="1701" w:type="dxa"/>
          </w:tcPr>
          <w:p w:rsidR="00B97FF9" w:rsidRPr="002E2D1D" w:rsidRDefault="00B97FF9" w:rsidP="00EE48E1">
            <w:pPr>
              <w:pStyle w:val="Default"/>
              <w:ind w:firstLine="34"/>
              <w:rPr>
                <w:rFonts w:ascii="Times New Roman" w:hAnsi="Times New Roman" w:cs="Times New Roman"/>
              </w:rPr>
            </w:pPr>
            <w:r w:rsidRPr="002E2D1D">
              <w:rPr>
                <w:rFonts w:ascii="Times New Roman" w:hAnsi="Times New Roman" w:cs="Times New Roman"/>
                <w:i/>
                <w:iCs/>
              </w:rPr>
              <w:t xml:space="preserve">Prime-2 </w:t>
            </w:r>
          </w:p>
        </w:tc>
        <w:tc>
          <w:tcPr>
            <w:tcW w:w="1843" w:type="dxa"/>
          </w:tcPr>
          <w:p w:rsidR="00B97FF9" w:rsidRPr="002E2D1D" w:rsidRDefault="00B97FF9" w:rsidP="00EE48E1">
            <w:pPr>
              <w:pStyle w:val="Default"/>
              <w:ind w:firstLine="34"/>
              <w:rPr>
                <w:rFonts w:ascii="Times New Roman" w:hAnsi="Times New Roman" w:cs="Times New Roman"/>
              </w:rPr>
            </w:pPr>
            <w:r w:rsidRPr="002E2D1D">
              <w:rPr>
                <w:rFonts w:ascii="Times New Roman" w:hAnsi="Times New Roman" w:cs="Times New Roman"/>
              </w:rPr>
              <w:t xml:space="preserve">Стабильный </w:t>
            </w:r>
          </w:p>
        </w:tc>
      </w:tr>
      <w:tr w:rsidR="00B97FF9" w:rsidRPr="002E2D1D" w:rsidTr="00FD311D">
        <w:trPr>
          <w:trHeight w:val="107"/>
        </w:trPr>
        <w:tc>
          <w:tcPr>
            <w:tcW w:w="1702" w:type="dxa"/>
          </w:tcPr>
          <w:p w:rsidR="00B97FF9" w:rsidRPr="002E2D1D" w:rsidRDefault="00B97FF9" w:rsidP="00EE48E1">
            <w:pPr>
              <w:pStyle w:val="Default"/>
              <w:ind w:firstLine="34"/>
              <w:rPr>
                <w:rFonts w:ascii="Times New Roman" w:hAnsi="Times New Roman" w:cs="Times New Roman"/>
              </w:rPr>
            </w:pPr>
            <w:proofErr w:type="spellStart"/>
            <w:r w:rsidRPr="002E2D1D">
              <w:rPr>
                <w:rFonts w:ascii="Times New Roman" w:hAnsi="Times New Roman" w:cs="Times New Roman"/>
              </w:rPr>
              <w:t>Standard</w:t>
            </w:r>
            <w:proofErr w:type="spellEnd"/>
            <w:r w:rsidRPr="002E2D1D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2E2D1D">
              <w:rPr>
                <w:rFonts w:ascii="Times New Roman" w:hAnsi="Times New Roman" w:cs="Times New Roman"/>
              </w:rPr>
              <w:t>Poor`s</w:t>
            </w:r>
            <w:proofErr w:type="spellEnd"/>
            <w:r w:rsidRPr="002E2D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B97FF9" w:rsidRPr="002E2D1D" w:rsidRDefault="00B97FF9" w:rsidP="00EE48E1">
            <w:pPr>
              <w:pStyle w:val="Default"/>
              <w:ind w:firstLine="34"/>
              <w:rPr>
                <w:rFonts w:ascii="Times New Roman" w:hAnsi="Times New Roman" w:cs="Times New Roman"/>
              </w:rPr>
            </w:pPr>
            <w:r w:rsidRPr="002E2D1D">
              <w:rPr>
                <w:rFonts w:ascii="Times New Roman" w:hAnsi="Times New Roman" w:cs="Times New Roman"/>
                <w:i/>
                <w:iCs/>
              </w:rPr>
              <w:t xml:space="preserve">BBB </w:t>
            </w:r>
          </w:p>
        </w:tc>
        <w:tc>
          <w:tcPr>
            <w:tcW w:w="1842" w:type="dxa"/>
          </w:tcPr>
          <w:p w:rsidR="00B97FF9" w:rsidRPr="002E2D1D" w:rsidRDefault="00B97FF9" w:rsidP="00EE48E1">
            <w:pPr>
              <w:pStyle w:val="Default"/>
              <w:ind w:firstLine="34"/>
              <w:rPr>
                <w:rFonts w:ascii="Times New Roman" w:hAnsi="Times New Roman" w:cs="Times New Roman"/>
              </w:rPr>
            </w:pPr>
            <w:r w:rsidRPr="002E2D1D">
              <w:rPr>
                <w:rFonts w:ascii="Times New Roman" w:hAnsi="Times New Roman" w:cs="Times New Roman"/>
                <w:i/>
                <w:iCs/>
              </w:rPr>
              <w:t xml:space="preserve">А-2 </w:t>
            </w:r>
          </w:p>
        </w:tc>
        <w:tc>
          <w:tcPr>
            <w:tcW w:w="1843" w:type="dxa"/>
          </w:tcPr>
          <w:p w:rsidR="00B97FF9" w:rsidRPr="002E2D1D" w:rsidRDefault="00B97FF9" w:rsidP="00EE48E1">
            <w:pPr>
              <w:pStyle w:val="Default"/>
              <w:ind w:firstLine="34"/>
              <w:rPr>
                <w:rFonts w:ascii="Times New Roman" w:hAnsi="Times New Roman" w:cs="Times New Roman"/>
              </w:rPr>
            </w:pPr>
            <w:r w:rsidRPr="002E2D1D">
              <w:rPr>
                <w:rFonts w:ascii="Times New Roman" w:hAnsi="Times New Roman" w:cs="Times New Roman"/>
                <w:i/>
                <w:iCs/>
              </w:rPr>
              <w:t xml:space="preserve">BBB </w:t>
            </w:r>
          </w:p>
        </w:tc>
        <w:tc>
          <w:tcPr>
            <w:tcW w:w="1701" w:type="dxa"/>
          </w:tcPr>
          <w:p w:rsidR="00B97FF9" w:rsidRPr="002E2D1D" w:rsidRDefault="00B97FF9" w:rsidP="00EE48E1">
            <w:pPr>
              <w:pStyle w:val="Default"/>
              <w:ind w:firstLine="34"/>
              <w:rPr>
                <w:rFonts w:ascii="Times New Roman" w:hAnsi="Times New Roman" w:cs="Times New Roman"/>
              </w:rPr>
            </w:pPr>
            <w:r w:rsidRPr="002E2D1D">
              <w:rPr>
                <w:rFonts w:ascii="Times New Roman" w:hAnsi="Times New Roman" w:cs="Times New Roman"/>
                <w:i/>
                <w:iCs/>
              </w:rPr>
              <w:t xml:space="preserve">А-2 </w:t>
            </w:r>
          </w:p>
        </w:tc>
        <w:tc>
          <w:tcPr>
            <w:tcW w:w="1843" w:type="dxa"/>
          </w:tcPr>
          <w:p w:rsidR="00B97FF9" w:rsidRPr="002E2D1D" w:rsidRDefault="00B97FF9" w:rsidP="00EE48E1">
            <w:pPr>
              <w:pStyle w:val="Default"/>
              <w:ind w:firstLine="34"/>
              <w:rPr>
                <w:rFonts w:ascii="Times New Roman" w:hAnsi="Times New Roman" w:cs="Times New Roman"/>
              </w:rPr>
            </w:pPr>
            <w:r w:rsidRPr="002E2D1D">
              <w:rPr>
                <w:rFonts w:ascii="Times New Roman" w:hAnsi="Times New Roman" w:cs="Times New Roman"/>
              </w:rPr>
              <w:t xml:space="preserve">Стабильный </w:t>
            </w:r>
          </w:p>
        </w:tc>
      </w:tr>
      <w:tr w:rsidR="00B97FF9" w:rsidRPr="002E2D1D" w:rsidTr="00FD311D">
        <w:trPr>
          <w:trHeight w:val="107"/>
        </w:trPr>
        <w:tc>
          <w:tcPr>
            <w:tcW w:w="10774" w:type="dxa"/>
            <w:gridSpan w:val="6"/>
          </w:tcPr>
          <w:p w:rsidR="00B97FF9" w:rsidRPr="002E2D1D" w:rsidRDefault="00B97FF9" w:rsidP="007E146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E2D1D">
              <w:rPr>
                <w:rFonts w:ascii="Times New Roman" w:hAnsi="Times New Roman" w:cs="Times New Roman"/>
                <w:b/>
                <w:bCs/>
              </w:rPr>
              <w:t>По национальной шкале</w:t>
            </w:r>
          </w:p>
        </w:tc>
      </w:tr>
      <w:tr w:rsidR="00B97FF9" w:rsidRPr="002E2D1D" w:rsidTr="00FD311D">
        <w:trPr>
          <w:trHeight w:val="241"/>
        </w:trPr>
        <w:tc>
          <w:tcPr>
            <w:tcW w:w="5387" w:type="dxa"/>
            <w:gridSpan w:val="3"/>
          </w:tcPr>
          <w:p w:rsidR="00B97FF9" w:rsidRPr="002E2D1D" w:rsidRDefault="00B97FF9" w:rsidP="002E2D1D">
            <w:pPr>
              <w:pStyle w:val="Default"/>
              <w:ind w:firstLine="709"/>
              <w:rPr>
                <w:rFonts w:ascii="Times New Roman" w:hAnsi="Times New Roman" w:cs="Times New Roman"/>
              </w:rPr>
            </w:pPr>
            <w:r w:rsidRPr="002E2D1D">
              <w:rPr>
                <w:rFonts w:ascii="Times New Roman" w:hAnsi="Times New Roman" w:cs="Times New Roman"/>
              </w:rPr>
              <w:t xml:space="preserve">ЗАО «Рейтинговое агентство </w:t>
            </w:r>
            <w:proofErr w:type="spellStart"/>
            <w:r w:rsidRPr="002E2D1D">
              <w:rPr>
                <w:rFonts w:ascii="Times New Roman" w:hAnsi="Times New Roman" w:cs="Times New Roman"/>
              </w:rPr>
              <w:t>Moody’s</w:t>
            </w:r>
            <w:proofErr w:type="spellEnd"/>
            <w:r w:rsidRPr="002E2D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B97FF9" w:rsidRPr="002E2D1D" w:rsidRDefault="00B97FF9" w:rsidP="002E2D1D">
            <w:pPr>
              <w:pStyle w:val="Default"/>
              <w:ind w:firstLine="709"/>
              <w:rPr>
                <w:rFonts w:ascii="Times New Roman" w:hAnsi="Times New Roman" w:cs="Times New Roman"/>
              </w:rPr>
            </w:pPr>
            <w:r w:rsidRPr="002E2D1D">
              <w:rPr>
                <w:rFonts w:ascii="Times New Roman" w:hAnsi="Times New Roman" w:cs="Times New Roman"/>
                <w:i/>
                <w:iCs/>
              </w:rPr>
              <w:t xml:space="preserve">Aaa.ru </w:t>
            </w:r>
          </w:p>
        </w:tc>
      </w:tr>
    </w:tbl>
    <w:p w:rsidR="007921DF" w:rsidRDefault="007921DF" w:rsidP="002E2D1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5FBA" w:rsidRDefault="00061682" w:rsidP="002E2D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1682">
        <w:rPr>
          <w:rFonts w:ascii="Times New Roman" w:hAnsi="Times New Roman"/>
          <w:sz w:val="28"/>
          <w:szCs w:val="28"/>
        </w:rPr>
        <w:t>Наконец, необходимо подчеркнуть, что вся работа по построению системы внутреннего аудита, внутреннего контроля и управления рисками проводилась</w:t>
      </w:r>
      <w:r w:rsidR="00F25FBA">
        <w:rPr>
          <w:rFonts w:ascii="Times New Roman" w:hAnsi="Times New Roman"/>
          <w:sz w:val="28"/>
          <w:szCs w:val="28"/>
        </w:rPr>
        <w:t xml:space="preserve"> и ведется</w:t>
      </w:r>
      <w:r w:rsidRPr="00061682">
        <w:rPr>
          <w:rFonts w:ascii="Times New Roman" w:hAnsi="Times New Roman"/>
          <w:sz w:val="28"/>
          <w:szCs w:val="28"/>
        </w:rPr>
        <w:t xml:space="preserve"> в тесном и конструктивном взаимодействи</w:t>
      </w:r>
      <w:r w:rsidR="00F25FBA">
        <w:rPr>
          <w:rFonts w:ascii="Times New Roman" w:hAnsi="Times New Roman"/>
          <w:sz w:val="28"/>
          <w:szCs w:val="28"/>
        </w:rPr>
        <w:t>и</w:t>
      </w:r>
      <w:r w:rsidRPr="00061682">
        <w:rPr>
          <w:rFonts w:ascii="Times New Roman" w:hAnsi="Times New Roman"/>
          <w:sz w:val="28"/>
          <w:szCs w:val="28"/>
        </w:rPr>
        <w:t xml:space="preserve"> с менеджментом </w:t>
      </w:r>
      <w:r w:rsidR="00F25FBA">
        <w:rPr>
          <w:rFonts w:ascii="Times New Roman" w:hAnsi="Times New Roman"/>
          <w:sz w:val="28"/>
          <w:szCs w:val="28"/>
        </w:rPr>
        <w:t>Агентства</w:t>
      </w:r>
      <w:r w:rsidRPr="00061682">
        <w:rPr>
          <w:rFonts w:ascii="Times New Roman" w:hAnsi="Times New Roman"/>
          <w:sz w:val="28"/>
          <w:szCs w:val="28"/>
        </w:rPr>
        <w:t>, в первую очередь с генеральным директором</w:t>
      </w:r>
      <w:r w:rsidR="00F25FBA">
        <w:rPr>
          <w:rFonts w:ascii="Times New Roman" w:hAnsi="Times New Roman"/>
          <w:sz w:val="28"/>
          <w:szCs w:val="28"/>
        </w:rPr>
        <w:t>.</w:t>
      </w:r>
    </w:p>
    <w:p w:rsidR="00061682" w:rsidRPr="00061682" w:rsidRDefault="00F25FBA" w:rsidP="002E2D1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и совсем в заключение: за последний год налажено взаимодействие Комитета и Ревизионной комиссии Агентства, п</w:t>
      </w:r>
      <w:r w:rsidR="00061682" w:rsidRPr="00061682">
        <w:rPr>
          <w:rFonts w:ascii="Times New Roman" w:hAnsi="Times New Roman"/>
          <w:sz w:val="28"/>
          <w:szCs w:val="28"/>
        </w:rPr>
        <w:t xml:space="preserve">редседатель </w:t>
      </w:r>
      <w:r>
        <w:rPr>
          <w:rFonts w:ascii="Times New Roman" w:hAnsi="Times New Roman"/>
          <w:sz w:val="28"/>
          <w:szCs w:val="28"/>
        </w:rPr>
        <w:t xml:space="preserve">которой </w:t>
      </w:r>
      <w:r w:rsidR="00061682" w:rsidRPr="00061682">
        <w:rPr>
          <w:rFonts w:ascii="Times New Roman" w:hAnsi="Times New Roman"/>
          <w:sz w:val="28"/>
          <w:szCs w:val="28"/>
        </w:rPr>
        <w:t xml:space="preserve">присутствует на всех </w:t>
      </w:r>
      <w:r>
        <w:rPr>
          <w:rFonts w:ascii="Times New Roman" w:hAnsi="Times New Roman"/>
          <w:sz w:val="28"/>
          <w:szCs w:val="28"/>
        </w:rPr>
        <w:t xml:space="preserve">заседаниях Комитета по аудиту. </w:t>
      </w:r>
    </w:p>
    <w:sectPr w:rsidR="00061682" w:rsidRPr="00061682" w:rsidSect="00FD311D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F7" w:rsidRDefault="00730EF7" w:rsidP="0085291B">
      <w:r>
        <w:separator/>
      </w:r>
    </w:p>
  </w:endnote>
  <w:endnote w:type="continuationSeparator" w:id="0">
    <w:p w:rsidR="00730EF7" w:rsidRDefault="00730EF7" w:rsidP="0085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F7" w:rsidRDefault="00730EF7" w:rsidP="0085291B">
      <w:r>
        <w:separator/>
      </w:r>
    </w:p>
  </w:footnote>
  <w:footnote w:type="continuationSeparator" w:id="0">
    <w:p w:rsidR="00730EF7" w:rsidRDefault="00730EF7" w:rsidP="00852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91B" w:rsidRDefault="0085291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56B70">
      <w:rPr>
        <w:noProof/>
      </w:rPr>
      <w:t>4</w:t>
    </w:r>
    <w:r>
      <w:fldChar w:fldCharType="end"/>
    </w:r>
  </w:p>
  <w:p w:rsidR="0085291B" w:rsidRDefault="008529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6E3E"/>
    <w:multiLevelType w:val="hybridMultilevel"/>
    <w:tmpl w:val="0B56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81D97"/>
    <w:multiLevelType w:val="hybridMultilevel"/>
    <w:tmpl w:val="C8D0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A3"/>
    <w:rsid w:val="000049D2"/>
    <w:rsid w:val="000276A3"/>
    <w:rsid w:val="0005518E"/>
    <w:rsid w:val="00061682"/>
    <w:rsid w:val="00061DB9"/>
    <w:rsid w:val="000E0BE5"/>
    <w:rsid w:val="00127497"/>
    <w:rsid w:val="0014364C"/>
    <w:rsid w:val="00154EE3"/>
    <w:rsid w:val="001605B7"/>
    <w:rsid w:val="001B0534"/>
    <w:rsid w:val="001C7E4C"/>
    <w:rsid w:val="00204216"/>
    <w:rsid w:val="00211FF5"/>
    <w:rsid w:val="00252F4D"/>
    <w:rsid w:val="00274C02"/>
    <w:rsid w:val="00286466"/>
    <w:rsid w:val="002D7B2E"/>
    <w:rsid w:val="002E2D1D"/>
    <w:rsid w:val="00311795"/>
    <w:rsid w:val="0031480E"/>
    <w:rsid w:val="00323D81"/>
    <w:rsid w:val="003D5CE2"/>
    <w:rsid w:val="003E5A6E"/>
    <w:rsid w:val="0040168A"/>
    <w:rsid w:val="00537557"/>
    <w:rsid w:val="00583A0A"/>
    <w:rsid w:val="00583A29"/>
    <w:rsid w:val="005915A2"/>
    <w:rsid w:val="005C0A0A"/>
    <w:rsid w:val="005C3F1A"/>
    <w:rsid w:val="0061426C"/>
    <w:rsid w:val="00635A10"/>
    <w:rsid w:val="00656B70"/>
    <w:rsid w:val="00673AF3"/>
    <w:rsid w:val="006821BB"/>
    <w:rsid w:val="0069619E"/>
    <w:rsid w:val="006E2A02"/>
    <w:rsid w:val="006E7D58"/>
    <w:rsid w:val="006E7F2B"/>
    <w:rsid w:val="007052CA"/>
    <w:rsid w:val="00730EF7"/>
    <w:rsid w:val="00745C17"/>
    <w:rsid w:val="00760A56"/>
    <w:rsid w:val="007921DF"/>
    <w:rsid w:val="007A4B09"/>
    <w:rsid w:val="007C72E4"/>
    <w:rsid w:val="007E146A"/>
    <w:rsid w:val="007F329E"/>
    <w:rsid w:val="00827F2F"/>
    <w:rsid w:val="0085291B"/>
    <w:rsid w:val="008B6DB9"/>
    <w:rsid w:val="008D4E8D"/>
    <w:rsid w:val="008F373F"/>
    <w:rsid w:val="0099647A"/>
    <w:rsid w:val="009F1FE5"/>
    <w:rsid w:val="00A67EDB"/>
    <w:rsid w:val="00AA0FCB"/>
    <w:rsid w:val="00B24509"/>
    <w:rsid w:val="00B5151C"/>
    <w:rsid w:val="00B73B9C"/>
    <w:rsid w:val="00B97FF9"/>
    <w:rsid w:val="00BE72EC"/>
    <w:rsid w:val="00BF4F96"/>
    <w:rsid w:val="00C829F4"/>
    <w:rsid w:val="00D00AE5"/>
    <w:rsid w:val="00D620A9"/>
    <w:rsid w:val="00D817F0"/>
    <w:rsid w:val="00DB23E5"/>
    <w:rsid w:val="00DB3329"/>
    <w:rsid w:val="00E3762B"/>
    <w:rsid w:val="00EB6F05"/>
    <w:rsid w:val="00EE48E1"/>
    <w:rsid w:val="00F25FBA"/>
    <w:rsid w:val="00FC3E1A"/>
    <w:rsid w:val="00FC7616"/>
    <w:rsid w:val="00FD311D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46670-B108-4DDD-B2C4-DF2F7831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6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B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7F2B"/>
    <w:pPr>
      <w:ind w:left="720"/>
      <w:contextualSpacing/>
    </w:pPr>
  </w:style>
  <w:style w:type="paragraph" w:customStyle="1" w:styleId="Default">
    <w:name w:val="Default"/>
    <w:rsid w:val="000049D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64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86466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852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291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52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5291B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5C3F1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C3F1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5C3F1A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C3F1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5C3F1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FA52-D6E4-4526-874F-1F5DE4B0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Евгений Михайлович</dc:creator>
  <cp:keywords/>
  <cp:lastModifiedBy>nikolay starchenko</cp:lastModifiedBy>
  <cp:revision>2</cp:revision>
  <cp:lastPrinted>2014-09-10T16:01:00Z</cp:lastPrinted>
  <dcterms:created xsi:type="dcterms:W3CDTF">2014-11-03T07:11:00Z</dcterms:created>
  <dcterms:modified xsi:type="dcterms:W3CDTF">2014-11-03T07:11:00Z</dcterms:modified>
</cp:coreProperties>
</file>